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062E3" w14:textId="351EF749" w:rsidR="00747A17" w:rsidRDefault="00747A17" w:rsidP="00747A17">
      <w:pPr>
        <w:spacing w:line="259" w:lineRule="auto"/>
        <w:ind w:left="1" w:right="124"/>
        <w:rPr>
          <w:rFonts w:ascii="Georgia" w:hAnsi="Georgia"/>
          <w:b/>
          <w:spacing w:val="-7"/>
          <w:sz w:val="32"/>
        </w:rPr>
      </w:pPr>
      <w:r>
        <w:rPr>
          <w:noProof/>
        </w:rPr>
        <w:drawing>
          <wp:inline distT="0" distB="0" distL="0" distR="0" wp14:anchorId="5DC17E35" wp14:editId="5D800626">
            <wp:extent cx="2323465" cy="628623"/>
            <wp:effectExtent l="0" t="0" r="635" b="635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425" cy="63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87025" w14:textId="77777777" w:rsidR="00747A17" w:rsidRDefault="00747A17">
      <w:pPr>
        <w:spacing w:line="259" w:lineRule="auto"/>
        <w:ind w:left="1" w:right="124"/>
        <w:jc w:val="center"/>
        <w:rPr>
          <w:rFonts w:ascii="Georgia" w:hAnsi="Georgia"/>
          <w:b/>
          <w:spacing w:val="-7"/>
          <w:sz w:val="32"/>
        </w:rPr>
      </w:pPr>
    </w:p>
    <w:p w14:paraId="6956C7D2" w14:textId="6F99A3A9" w:rsidR="00E2742D" w:rsidRPr="00D46BC4" w:rsidRDefault="00D46BC4">
      <w:pPr>
        <w:spacing w:line="259" w:lineRule="auto"/>
        <w:ind w:left="1" w:right="124"/>
        <w:jc w:val="center"/>
        <w:rPr>
          <w:rFonts w:ascii="Georgia" w:hAnsi="Georgia"/>
          <w:b/>
          <w:sz w:val="32"/>
        </w:rPr>
      </w:pPr>
      <w:r>
        <w:rPr>
          <w:rFonts w:ascii="Georgia" w:hAnsi="Georgia"/>
          <w:b/>
          <w:spacing w:val="-7"/>
          <w:sz w:val="32"/>
        </w:rPr>
        <w:t>PARECER TECNICO SOBRE</w:t>
      </w:r>
      <w:r w:rsidR="00683EAA" w:rsidRPr="00D46BC4">
        <w:rPr>
          <w:rFonts w:ascii="Georgia" w:hAnsi="Georgia"/>
          <w:b/>
          <w:spacing w:val="-7"/>
          <w:sz w:val="32"/>
        </w:rPr>
        <w:t xml:space="preserve"> </w:t>
      </w:r>
      <w:r w:rsidR="00683EAA" w:rsidRPr="00D46BC4">
        <w:rPr>
          <w:rFonts w:ascii="Georgia" w:hAnsi="Georgia"/>
          <w:b/>
          <w:sz w:val="32"/>
        </w:rPr>
        <w:t>A</w:t>
      </w:r>
      <w:r w:rsidR="00683EAA" w:rsidRPr="00D46BC4">
        <w:rPr>
          <w:rFonts w:ascii="Georgia" w:hAnsi="Georgia"/>
          <w:b/>
          <w:spacing w:val="-7"/>
          <w:sz w:val="32"/>
        </w:rPr>
        <w:t xml:space="preserve"> </w:t>
      </w:r>
      <w:r w:rsidR="00683EAA" w:rsidRPr="00D46BC4">
        <w:rPr>
          <w:rFonts w:ascii="Georgia" w:hAnsi="Georgia"/>
          <w:b/>
          <w:sz w:val="32"/>
        </w:rPr>
        <w:t>EMENDA</w:t>
      </w:r>
      <w:r w:rsidR="00683EAA" w:rsidRPr="00D46BC4">
        <w:rPr>
          <w:rFonts w:ascii="Georgia" w:hAnsi="Georgia"/>
          <w:b/>
          <w:spacing w:val="-7"/>
          <w:sz w:val="32"/>
        </w:rPr>
        <w:t xml:space="preserve"> </w:t>
      </w:r>
      <w:r w:rsidR="00683EAA" w:rsidRPr="00D46BC4">
        <w:rPr>
          <w:rFonts w:ascii="Georgia" w:hAnsi="Georgia"/>
          <w:b/>
          <w:sz w:val="32"/>
        </w:rPr>
        <w:t xml:space="preserve">CONSTITUCIONAL </w:t>
      </w:r>
      <w:r w:rsidR="00683EAA" w:rsidRPr="00D46BC4">
        <w:rPr>
          <w:rFonts w:ascii="Georgia" w:hAnsi="Georgia"/>
          <w:b/>
          <w:spacing w:val="-2"/>
          <w:sz w:val="32"/>
        </w:rPr>
        <w:t>113/2021</w:t>
      </w:r>
    </w:p>
    <w:p w14:paraId="46BEE603" w14:textId="77777777" w:rsidR="00DD0FC4" w:rsidRDefault="00DD0FC4">
      <w:pPr>
        <w:ind w:right="124"/>
        <w:jc w:val="center"/>
        <w:rPr>
          <w:rFonts w:ascii="Georgia" w:hAnsi="Georgia"/>
          <w:b/>
          <w:sz w:val="28"/>
        </w:rPr>
      </w:pPr>
    </w:p>
    <w:p w14:paraId="513BE06E" w14:textId="19C5724E" w:rsidR="00E2742D" w:rsidRPr="00D46BC4" w:rsidRDefault="00683EAA">
      <w:pPr>
        <w:ind w:right="124"/>
        <w:jc w:val="center"/>
        <w:rPr>
          <w:rFonts w:ascii="Georgia" w:hAnsi="Georgia"/>
          <w:b/>
          <w:sz w:val="28"/>
        </w:rPr>
      </w:pPr>
      <w:r w:rsidRPr="00D46BC4">
        <w:rPr>
          <w:rFonts w:ascii="Georgia" w:hAnsi="Georgia"/>
          <w:b/>
          <w:sz w:val="28"/>
        </w:rPr>
        <w:t>ALTERAÇÕES</w:t>
      </w:r>
      <w:r w:rsidRPr="00D46BC4">
        <w:rPr>
          <w:rFonts w:ascii="Georgia" w:hAnsi="Georgia"/>
          <w:b/>
          <w:spacing w:val="-8"/>
          <w:sz w:val="28"/>
        </w:rPr>
        <w:t xml:space="preserve"> </w:t>
      </w:r>
      <w:r w:rsidRPr="00D46BC4">
        <w:rPr>
          <w:rFonts w:ascii="Georgia" w:hAnsi="Georgia"/>
          <w:b/>
          <w:sz w:val="28"/>
        </w:rPr>
        <w:t>NO</w:t>
      </w:r>
      <w:r w:rsidRPr="00D46BC4">
        <w:rPr>
          <w:rFonts w:ascii="Georgia" w:hAnsi="Georgia"/>
          <w:b/>
          <w:spacing w:val="-6"/>
          <w:sz w:val="28"/>
        </w:rPr>
        <w:t xml:space="preserve"> </w:t>
      </w:r>
      <w:r w:rsidRPr="00D46BC4">
        <w:rPr>
          <w:rFonts w:ascii="Georgia" w:hAnsi="Georgia"/>
          <w:b/>
          <w:sz w:val="28"/>
        </w:rPr>
        <w:t>REGIME</w:t>
      </w:r>
      <w:r w:rsidRPr="00D46BC4">
        <w:rPr>
          <w:rFonts w:ascii="Georgia" w:hAnsi="Georgia"/>
          <w:b/>
          <w:spacing w:val="-7"/>
          <w:sz w:val="28"/>
        </w:rPr>
        <w:t xml:space="preserve"> </w:t>
      </w:r>
      <w:r w:rsidRPr="00D46BC4">
        <w:rPr>
          <w:rFonts w:ascii="Georgia" w:hAnsi="Georgia"/>
          <w:b/>
          <w:sz w:val="28"/>
        </w:rPr>
        <w:t>DE</w:t>
      </w:r>
      <w:r w:rsidRPr="00D46BC4">
        <w:rPr>
          <w:rFonts w:ascii="Georgia" w:hAnsi="Georgia"/>
          <w:b/>
          <w:spacing w:val="-8"/>
          <w:sz w:val="28"/>
        </w:rPr>
        <w:t xml:space="preserve"> </w:t>
      </w:r>
      <w:r w:rsidRPr="00D46BC4">
        <w:rPr>
          <w:rFonts w:ascii="Georgia" w:hAnsi="Georgia"/>
          <w:b/>
          <w:spacing w:val="-2"/>
          <w:sz w:val="28"/>
        </w:rPr>
        <w:t>PRECATÓRIOS</w:t>
      </w:r>
    </w:p>
    <w:p w14:paraId="011DBF65" w14:textId="77777777" w:rsidR="00E2742D" w:rsidRPr="00D46BC4" w:rsidRDefault="00E2742D">
      <w:pPr>
        <w:pStyle w:val="Corpodetexto"/>
        <w:rPr>
          <w:rFonts w:ascii="Georgia" w:hAnsi="Georgia"/>
          <w:b/>
          <w:sz w:val="28"/>
        </w:rPr>
      </w:pPr>
    </w:p>
    <w:p w14:paraId="6D443A97" w14:textId="77777777" w:rsidR="00E2742D" w:rsidRPr="00D46BC4" w:rsidRDefault="00E2742D">
      <w:pPr>
        <w:pStyle w:val="Corpodetexto"/>
        <w:spacing w:before="3"/>
        <w:rPr>
          <w:rFonts w:ascii="Georgia" w:hAnsi="Georgia"/>
          <w:b/>
          <w:sz w:val="28"/>
        </w:rPr>
      </w:pPr>
    </w:p>
    <w:p w14:paraId="6D8895D6" w14:textId="19BB4A4C" w:rsidR="00E2742D" w:rsidRPr="00D46BC4" w:rsidRDefault="00D46BC4">
      <w:pPr>
        <w:pStyle w:val="Corpodetexto"/>
        <w:spacing w:line="259" w:lineRule="auto"/>
        <w:ind w:left="8" w:right="131" w:firstLine="709"/>
        <w:jc w:val="both"/>
        <w:rPr>
          <w:rFonts w:ascii="Georgia" w:hAnsi="Georgia"/>
        </w:rPr>
      </w:pPr>
      <w:r>
        <w:rPr>
          <w:rFonts w:ascii="Georgia" w:hAnsi="Georgia"/>
        </w:rPr>
        <w:t>A GERCRED Assessoria Empresarial</w:t>
      </w:r>
      <w:r w:rsidR="00683EAA" w:rsidRPr="00D46BC4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Ltda, </w:t>
      </w:r>
      <w:r w:rsidR="00683EAA" w:rsidRPr="00D46BC4">
        <w:rPr>
          <w:rFonts w:ascii="Georgia" w:hAnsi="Georgia"/>
        </w:rPr>
        <w:t xml:space="preserve"> em cumprimento</w:t>
      </w:r>
      <w:r w:rsidR="00683EAA" w:rsidRPr="00D46BC4">
        <w:rPr>
          <w:rFonts w:ascii="Georgia" w:hAnsi="Georgia"/>
          <w:spacing w:val="-5"/>
        </w:rPr>
        <w:t xml:space="preserve"> </w:t>
      </w:r>
      <w:r w:rsidR="00683EAA" w:rsidRPr="00D46BC4">
        <w:rPr>
          <w:rFonts w:ascii="Georgia" w:hAnsi="Georgia"/>
        </w:rPr>
        <w:t>às</w:t>
      </w:r>
      <w:r w:rsidR="00683EAA" w:rsidRPr="00D46BC4">
        <w:rPr>
          <w:rFonts w:ascii="Georgia" w:hAnsi="Georgia"/>
          <w:spacing w:val="-5"/>
        </w:rPr>
        <w:t xml:space="preserve"> </w:t>
      </w:r>
      <w:r w:rsidR="00683EAA" w:rsidRPr="00D46BC4">
        <w:rPr>
          <w:rFonts w:ascii="Georgia" w:hAnsi="Georgia"/>
        </w:rPr>
        <w:t>suas</w:t>
      </w:r>
      <w:r w:rsidR="00683EAA" w:rsidRPr="00D46BC4">
        <w:rPr>
          <w:rFonts w:ascii="Georgia" w:hAnsi="Georgia"/>
          <w:spacing w:val="-5"/>
        </w:rPr>
        <w:t xml:space="preserve"> </w:t>
      </w:r>
      <w:r w:rsidR="00683EAA" w:rsidRPr="00D46BC4">
        <w:rPr>
          <w:rFonts w:ascii="Georgia" w:hAnsi="Georgia"/>
        </w:rPr>
        <w:t>finalidades</w:t>
      </w:r>
      <w:r w:rsidR="00683EAA" w:rsidRPr="00D46BC4">
        <w:rPr>
          <w:rFonts w:ascii="Georgia" w:hAnsi="Georgia"/>
          <w:spacing w:val="-5"/>
        </w:rPr>
        <w:t xml:space="preserve"> </w:t>
      </w:r>
      <w:r w:rsidR="00683EAA" w:rsidRPr="00D46BC4">
        <w:rPr>
          <w:rFonts w:ascii="Georgia" w:hAnsi="Georgia"/>
        </w:rPr>
        <w:t>de</w:t>
      </w:r>
      <w:r w:rsidR="00683EAA" w:rsidRPr="00D46BC4">
        <w:rPr>
          <w:rFonts w:ascii="Georgia" w:hAnsi="Georgia"/>
          <w:spacing w:val="-5"/>
        </w:rPr>
        <w:t xml:space="preserve"> </w:t>
      </w:r>
      <w:r w:rsidR="00683EAA" w:rsidRPr="00D46BC4">
        <w:rPr>
          <w:rFonts w:ascii="Georgia" w:hAnsi="Georgia"/>
        </w:rPr>
        <w:t>discussão</w:t>
      </w:r>
      <w:r w:rsidR="00683EAA" w:rsidRPr="00D46BC4">
        <w:rPr>
          <w:rFonts w:ascii="Georgia" w:hAnsi="Georgia"/>
          <w:spacing w:val="-5"/>
        </w:rPr>
        <w:t xml:space="preserve"> </w:t>
      </w:r>
      <w:r w:rsidR="00683EAA" w:rsidRPr="00D46BC4">
        <w:rPr>
          <w:rFonts w:ascii="Georgia" w:hAnsi="Georgia"/>
        </w:rPr>
        <w:t>a</w:t>
      </w:r>
      <w:r w:rsidR="00683EAA" w:rsidRPr="00D46BC4">
        <w:rPr>
          <w:rFonts w:ascii="Georgia" w:hAnsi="Georgia"/>
          <w:spacing w:val="-5"/>
        </w:rPr>
        <w:t xml:space="preserve"> </w:t>
      </w:r>
      <w:r w:rsidR="00683EAA" w:rsidRPr="00D46BC4">
        <w:rPr>
          <w:rFonts w:ascii="Georgia" w:hAnsi="Georgia"/>
        </w:rPr>
        <w:t>respeito</w:t>
      </w:r>
      <w:r w:rsidR="00683EAA" w:rsidRPr="00D46BC4">
        <w:rPr>
          <w:rFonts w:ascii="Georgia" w:hAnsi="Georgia"/>
          <w:spacing w:val="-5"/>
        </w:rPr>
        <w:t xml:space="preserve"> </w:t>
      </w:r>
      <w:r w:rsidR="00683EAA" w:rsidRPr="00D46BC4">
        <w:rPr>
          <w:rFonts w:ascii="Georgia" w:hAnsi="Georgia"/>
        </w:rPr>
        <w:t>desse</w:t>
      </w:r>
      <w:r w:rsidR="00683EAA" w:rsidRPr="00D46BC4">
        <w:rPr>
          <w:rFonts w:ascii="Georgia" w:hAnsi="Georgia"/>
          <w:spacing w:val="-5"/>
        </w:rPr>
        <w:t xml:space="preserve"> </w:t>
      </w:r>
      <w:r w:rsidR="00683EAA" w:rsidRPr="00D46BC4">
        <w:rPr>
          <w:rFonts w:ascii="Georgia" w:hAnsi="Georgia"/>
        </w:rPr>
        <w:t xml:space="preserve">direito fundamental social, vem a público emitir algumas considerações técnicas a respeito da Emenda Constitucional 113/2021, que altera o regime de precatórios e dá outras </w:t>
      </w:r>
      <w:r w:rsidR="00683EAA" w:rsidRPr="00D46BC4">
        <w:rPr>
          <w:rFonts w:ascii="Georgia" w:hAnsi="Georgia"/>
          <w:spacing w:val="-2"/>
        </w:rPr>
        <w:t>providências.</w:t>
      </w:r>
    </w:p>
    <w:p w14:paraId="28047153" w14:textId="77777777" w:rsidR="00E2742D" w:rsidRPr="00D46BC4" w:rsidRDefault="00E2742D">
      <w:pPr>
        <w:pStyle w:val="Corpodetexto"/>
        <w:spacing w:before="65"/>
        <w:rPr>
          <w:rFonts w:ascii="Georgia" w:hAnsi="Georgia"/>
        </w:rPr>
      </w:pPr>
    </w:p>
    <w:p w14:paraId="4D7C40BD" w14:textId="3F8AEBE3" w:rsidR="00E2742D" w:rsidRDefault="00683EAA">
      <w:pPr>
        <w:pStyle w:val="Ttulo1"/>
        <w:rPr>
          <w:rFonts w:ascii="Georgia" w:hAnsi="Georgia"/>
          <w:spacing w:val="-2"/>
        </w:rPr>
      </w:pPr>
      <w:r w:rsidRPr="00D46BC4">
        <w:rPr>
          <w:rFonts w:ascii="Georgia" w:hAnsi="Georgia"/>
        </w:rPr>
        <w:t>Histórico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e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panorama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geral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Emenda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Constitucional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  <w:spacing w:val="-2"/>
        </w:rPr>
        <w:t>113/2021</w:t>
      </w:r>
    </w:p>
    <w:p w14:paraId="13B42632" w14:textId="77777777" w:rsidR="003216D3" w:rsidRDefault="003216D3" w:rsidP="00A0638D">
      <w:pPr>
        <w:pStyle w:val="Ttulo1"/>
        <w:ind w:left="0"/>
        <w:rPr>
          <w:rFonts w:ascii="Georgia" w:hAnsi="Georgia"/>
          <w:spacing w:val="-2"/>
        </w:rPr>
      </w:pPr>
    </w:p>
    <w:p w14:paraId="42FC0B5B" w14:textId="77777777" w:rsidR="003216D3" w:rsidRDefault="003216D3" w:rsidP="00A0638D">
      <w:pPr>
        <w:pStyle w:val="Ttulo1"/>
        <w:ind w:left="0"/>
        <w:rPr>
          <w:rFonts w:ascii="Georgia" w:hAnsi="Georgia"/>
          <w:spacing w:val="-2"/>
        </w:rPr>
      </w:pPr>
    </w:p>
    <w:p w14:paraId="4F883609" w14:textId="0129FDD8" w:rsidR="00A0638D" w:rsidRPr="00D46BC4" w:rsidRDefault="00A0638D" w:rsidP="003216D3">
      <w:pPr>
        <w:pStyle w:val="Ttulo1"/>
        <w:ind w:left="0" w:firstLine="720"/>
        <w:rPr>
          <w:rFonts w:ascii="Georgia" w:hAnsi="Georgia"/>
        </w:rPr>
      </w:pPr>
      <w:r>
        <w:rPr>
          <w:rFonts w:ascii="Georgia" w:hAnsi="Georgia"/>
          <w:spacing w:val="-2"/>
        </w:rPr>
        <w:t>(para abrir</w:t>
      </w:r>
      <w:r w:rsidR="003216D3">
        <w:rPr>
          <w:rFonts w:ascii="Georgia" w:hAnsi="Georgia"/>
          <w:spacing w:val="-2"/>
        </w:rPr>
        <w:t xml:space="preserve"> a integra da LEI, </w:t>
      </w:r>
      <w:r>
        <w:rPr>
          <w:rFonts w:ascii="Georgia" w:hAnsi="Georgia"/>
          <w:spacing w:val="-2"/>
        </w:rPr>
        <w:t xml:space="preserve"> copie e cole</w:t>
      </w:r>
      <w:r w:rsidR="003216D3">
        <w:rPr>
          <w:rFonts w:ascii="Georgia" w:hAnsi="Georgia"/>
          <w:spacing w:val="-2"/>
        </w:rPr>
        <w:t xml:space="preserve"> o https abaixo</w:t>
      </w:r>
      <w:r>
        <w:rPr>
          <w:rFonts w:ascii="Georgia" w:hAnsi="Georgia"/>
          <w:spacing w:val="-2"/>
        </w:rPr>
        <w:t>)</w:t>
      </w:r>
    </w:p>
    <w:p w14:paraId="72AB9FBE" w14:textId="77777777" w:rsidR="00A0638D" w:rsidRDefault="00A0638D">
      <w:pPr>
        <w:pStyle w:val="Corpodetexto"/>
        <w:spacing w:before="89"/>
        <w:rPr>
          <w:rFonts w:ascii="Georgia" w:hAnsi="Georgia"/>
          <w:b/>
          <w:color w:val="8DB3E2" w:themeColor="text2" w:themeTint="66"/>
        </w:rPr>
      </w:pPr>
    </w:p>
    <w:p w14:paraId="667F86C6" w14:textId="2B7CED62" w:rsidR="00E2742D" w:rsidRPr="003216D3" w:rsidRDefault="00A0638D">
      <w:pPr>
        <w:pStyle w:val="Corpodetexto"/>
        <w:spacing w:before="89"/>
        <w:rPr>
          <w:rFonts w:ascii="Georgia" w:hAnsi="Georgia"/>
          <w:b/>
          <w:color w:val="4F81BD" w:themeColor="accent1"/>
        </w:rPr>
      </w:pPr>
      <w:r w:rsidRPr="003216D3">
        <w:rPr>
          <w:rFonts w:ascii="Georgia" w:hAnsi="Georgia"/>
          <w:b/>
          <w:color w:val="4F81BD" w:themeColor="accent1"/>
        </w:rPr>
        <w:t>https://www.planalto.gov.br/ccivil_03/constituicao/emendas/emc/emc113.htm#:~:text=Emenda%20Constitucional%20n%C2%BA%20113&amp;text=Altera%20a%20Constitui%C3%A7%C3%A3o%20Federal%20e,Munic%C3%ADpios;%20e%20d%C3%A1%20outras%20provid%C3%AAncias.</w:t>
      </w:r>
    </w:p>
    <w:p w14:paraId="096813CE" w14:textId="77777777" w:rsidR="00A0638D" w:rsidRDefault="00A0638D">
      <w:pPr>
        <w:pStyle w:val="Corpodetexto"/>
        <w:spacing w:line="259" w:lineRule="auto"/>
        <w:ind w:left="8" w:right="131" w:firstLine="709"/>
        <w:jc w:val="both"/>
        <w:rPr>
          <w:rFonts w:ascii="Georgia" w:hAnsi="Georgia"/>
        </w:rPr>
      </w:pPr>
    </w:p>
    <w:p w14:paraId="595C2C74" w14:textId="77777777" w:rsidR="00A0638D" w:rsidRDefault="00A0638D">
      <w:pPr>
        <w:pStyle w:val="Corpodetexto"/>
        <w:spacing w:line="259" w:lineRule="auto"/>
        <w:ind w:left="8" w:right="131" w:firstLine="709"/>
        <w:jc w:val="both"/>
        <w:rPr>
          <w:rFonts w:ascii="Georgia" w:hAnsi="Georgia"/>
        </w:rPr>
      </w:pPr>
    </w:p>
    <w:p w14:paraId="45625257" w14:textId="40225128" w:rsidR="00E2742D" w:rsidRPr="00D46BC4" w:rsidRDefault="00683EAA">
      <w:pPr>
        <w:pStyle w:val="Corpodetexto"/>
        <w:spacing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Ao longo de 2021 tramitou no Congresso Nacional a PEC 23/2021, cujo escopo era a alteração do regime jurídico dos precatórios judiciais, com especial atenção na imposição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parcelamento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dos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precatórios,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inclusive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aqueles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natureza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previdenciária, levando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que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essa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Proposta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Emenda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Constitucional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passasse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ser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bastante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conhecida como “Pec do Calote”.</w:t>
      </w:r>
    </w:p>
    <w:p w14:paraId="67FDA979" w14:textId="77777777" w:rsidR="00E2742D" w:rsidRPr="00D46BC4" w:rsidRDefault="00683EAA">
      <w:pPr>
        <w:pStyle w:val="Corpodetexto"/>
        <w:spacing w:before="156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O conteúdo evidentemente polêmico da medida de parcelamento de precatórios, inclusive de natureza alimentar, redundou em forte oposição à aprovação da PEC 23/2021, a qual acabou sendo fragmentada.</w:t>
      </w:r>
    </w:p>
    <w:p w14:paraId="095B66F2" w14:textId="77777777" w:rsidR="00E2742D" w:rsidRPr="00D46BC4" w:rsidRDefault="00683EAA">
      <w:pPr>
        <w:pStyle w:val="Corpodetexto"/>
        <w:spacing w:before="162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Por ora foram aprovados na Emenda Constitucional 113/2021 apenas algumas medidas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em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torno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das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quais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houve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maior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grau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consenso,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tais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como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algumas</w:t>
      </w:r>
      <w:r w:rsidRPr="00D46BC4">
        <w:rPr>
          <w:rFonts w:ascii="Georgia" w:hAnsi="Georgia"/>
          <w:spacing w:val="-8"/>
        </w:rPr>
        <w:t xml:space="preserve"> </w:t>
      </w:r>
      <w:r w:rsidRPr="00D46BC4">
        <w:rPr>
          <w:rFonts w:ascii="Georgia" w:hAnsi="Georgia"/>
        </w:rPr>
        <w:t>alterações sobre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débitos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incidentes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sobre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valor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dos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precatórios,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aumento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alcance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cessão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de créditos, bem como a possibilidade do parcelamento das dívidas de Municípios em relação às suas contribuições previdenciárias.</w:t>
      </w:r>
    </w:p>
    <w:p w14:paraId="1288F92E" w14:textId="77777777" w:rsidR="00E2742D" w:rsidRPr="00D46BC4" w:rsidRDefault="00683EAA">
      <w:pPr>
        <w:pStyle w:val="Corpodetexto"/>
        <w:spacing w:before="156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 xml:space="preserve">A controversa medida de parcelamento do pagamento dos precatórios ficou diferida para uma “PEC PARALELA”, cuja discussão se dará a parte – uma estratégia político-jurídica já bastante utilizada em outros temas polêmicos que foram objeto de Reforma Constitucional, a exemplo do que resultou na Emenda </w:t>
      </w:r>
      <w:r w:rsidRPr="00D46BC4">
        <w:rPr>
          <w:rFonts w:ascii="Georgia" w:hAnsi="Georgia"/>
        </w:rPr>
        <w:lastRenderedPageBreak/>
        <w:t>Constitucional 47/2005 (que adequou alguns temas da Emenda Constitucional 41/2003), ou da PEC 133/2019, que era a “Pec Paralela” da Emenda Constitucional 103/2019, mas que resultou engavetada no Congresso Nacional.</w:t>
      </w:r>
    </w:p>
    <w:p w14:paraId="79D16C62" w14:textId="248AEC77" w:rsidR="00747A17" w:rsidRDefault="00747A17">
      <w:pPr>
        <w:pStyle w:val="Corpodetexto"/>
        <w:spacing w:before="160" w:line="259" w:lineRule="auto"/>
        <w:ind w:left="8" w:right="131" w:firstLine="709"/>
        <w:jc w:val="both"/>
        <w:rPr>
          <w:rFonts w:ascii="Georgia" w:hAnsi="Georgia"/>
        </w:rPr>
      </w:pPr>
    </w:p>
    <w:p w14:paraId="2BCC1415" w14:textId="46FF15D6" w:rsidR="00E2742D" w:rsidRDefault="00683EAA">
      <w:pPr>
        <w:pStyle w:val="Corpodetexto"/>
        <w:spacing w:before="160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conteúdo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Emenda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Constitucional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113/2021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analisaremos,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daqui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por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diante, os trechos que podem ter mais importância para a Advocacia Previdenciária.</w:t>
      </w:r>
    </w:p>
    <w:p w14:paraId="42F57F9E" w14:textId="77777777" w:rsidR="002E4A40" w:rsidRPr="00D46BC4" w:rsidRDefault="002E4A40">
      <w:pPr>
        <w:pStyle w:val="Corpodetexto"/>
        <w:spacing w:before="160" w:line="259" w:lineRule="auto"/>
        <w:ind w:left="8" w:right="131" w:firstLine="709"/>
        <w:jc w:val="both"/>
        <w:rPr>
          <w:rFonts w:ascii="Georgia" w:hAnsi="Georgia"/>
        </w:rPr>
      </w:pPr>
    </w:p>
    <w:p w14:paraId="6973D031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2B613758" w14:textId="77777777" w:rsidR="00E2742D" w:rsidRPr="00D46BC4" w:rsidRDefault="00683EAA">
      <w:pPr>
        <w:pStyle w:val="Ttulo1"/>
        <w:rPr>
          <w:rFonts w:ascii="Georgia" w:hAnsi="Georgia"/>
        </w:rPr>
      </w:pPr>
      <w:r w:rsidRPr="00D46BC4">
        <w:rPr>
          <w:rFonts w:ascii="Georgia" w:hAnsi="Georgia"/>
        </w:rPr>
        <w:t>Compensação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créditos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Fazenda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Pública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nos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valores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  <w:spacing w:val="-2"/>
        </w:rPr>
        <w:t>precatório</w:t>
      </w:r>
    </w:p>
    <w:p w14:paraId="2EE92ABE" w14:textId="77777777" w:rsidR="00E2742D" w:rsidRPr="00D46BC4" w:rsidRDefault="00E2742D">
      <w:pPr>
        <w:pStyle w:val="Corpodetexto"/>
        <w:spacing w:before="88"/>
        <w:rPr>
          <w:rFonts w:ascii="Georgia" w:hAnsi="Georgia"/>
          <w:b/>
        </w:rPr>
      </w:pPr>
    </w:p>
    <w:p w14:paraId="4219904B" w14:textId="77777777" w:rsidR="00E2742D" w:rsidRPr="00D46BC4" w:rsidRDefault="00683EAA">
      <w:pPr>
        <w:pStyle w:val="Corpodetexto"/>
        <w:spacing w:before="1"/>
        <w:ind w:left="717"/>
        <w:rPr>
          <w:rFonts w:ascii="Georgia" w:hAnsi="Georgia"/>
        </w:rPr>
      </w:pPr>
      <w:r w:rsidRPr="00D46BC4">
        <w:rPr>
          <w:rFonts w:ascii="Georgia" w:hAnsi="Georgia"/>
        </w:rPr>
        <w:t>Inicialmente,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destacamos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mudança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no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art.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100,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§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9º,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Constituição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  <w:spacing w:val="-2"/>
        </w:rPr>
        <w:t>Federal:</w:t>
      </w:r>
    </w:p>
    <w:p w14:paraId="69C15BD8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61F1AF8C" w14:textId="77777777" w:rsidR="00E2742D" w:rsidRPr="00D46BC4" w:rsidRDefault="00683EAA">
      <w:pPr>
        <w:spacing w:line="259" w:lineRule="auto"/>
        <w:ind w:left="716" w:right="131"/>
        <w:jc w:val="both"/>
        <w:rPr>
          <w:rFonts w:ascii="Georgia" w:hAnsi="Georgia"/>
          <w:i/>
          <w:sz w:val="24"/>
        </w:rPr>
      </w:pPr>
      <w:r w:rsidRPr="00D46BC4">
        <w:rPr>
          <w:rFonts w:ascii="Georgia" w:hAnsi="Georgia"/>
          <w:i/>
          <w:sz w:val="24"/>
        </w:rPr>
        <w:t>§ 9º Sem que haja interrupção no pagamento do precatório e mediante comunicação da Fazenda Pública ao Tribunal, o valor correspondente aos eventuais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débitos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inscritos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em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dívida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ativa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contra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o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credor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do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requisitório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e</w:t>
      </w:r>
      <w:r w:rsidRPr="00D46BC4">
        <w:rPr>
          <w:rFonts w:ascii="Georgia" w:hAnsi="Georgia"/>
          <w:i/>
          <w:spacing w:val="-2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seus substituídos deverá ser depositado à conta do juízo responsável pela ação de cobrança, que decidirá pelo seu destino definitivo.</w:t>
      </w:r>
    </w:p>
    <w:p w14:paraId="0FE8709E" w14:textId="77777777" w:rsidR="00E2742D" w:rsidRPr="00D46BC4" w:rsidRDefault="00E2742D">
      <w:pPr>
        <w:pStyle w:val="Corpodetexto"/>
        <w:rPr>
          <w:rFonts w:ascii="Georgia" w:hAnsi="Georgia"/>
          <w:i/>
        </w:rPr>
      </w:pPr>
    </w:p>
    <w:p w14:paraId="6335204F" w14:textId="77777777" w:rsidR="00E2742D" w:rsidRPr="00D46BC4" w:rsidRDefault="00E2742D">
      <w:pPr>
        <w:pStyle w:val="Corpodetexto"/>
        <w:spacing w:before="65"/>
        <w:rPr>
          <w:rFonts w:ascii="Georgia" w:hAnsi="Georgia"/>
          <w:i/>
        </w:rPr>
      </w:pPr>
    </w:p>
    <w:p w14:paraId="08255869" w14:textId="77777777" w:rsidR="00E2742D" w:rsidRPr="00D46BC4" w:rsidRDefault="00683EAA">
      <w:pPr>
        <w:pStyle w:val="Corpodetexto"/>
        <w:ind w:left="717"/>
        <w:rPr>
          <w:rFonts w:ascii="Georgia" w:hAnsi="Georgia"/>
        </w:rPr>
      </w:pPr>
      <w:r w:rsidRPr="00D46BC4">
        <w:rPr>
          <w:rFonts w:ascii="Georgia" w:hAnsi="Georgia"/>
        </w:rPr>
        <w:t>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texto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anterior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desse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dispositivo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era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  <w:spacing w:val="-2"/>
        </w:rPr>
        <w:t>seguinte:</w:t>
      </w:r>
    </w:p>
    <w:p w14:paraId="1BBD623A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4B6E19BF" w14:textId="77777777" w:rsidR="00E2742D" w:rsidRPr="00D46BC4" w:rsidRDefault="00E2742D">
      <w:pPr>
        <w:pStyle w:val="Corpodetexto"/>
        <w:spacing w:before="88"/>
        <w:rPr>
          <w:rFonts w:ascii="Georgia" w:hAnsi="Georgia"/>
        </w:rPr>
      </w:pPr>
    </w:p>
    <w:p w14:paraId="59DE8396" w14:textId="77777777" w:rsidR="00E2742D" w:rsidRPr="00D46BC4" w:rsidRDefault="00683EAA">
      <w:pPr>
        <w:spacing w:before="1" w:line="259" w:lineRule="auto"/>
        <w:ind w:left="716" w:right="131"/>
        <w:jc w:val="both"/>
        <w:rPr>
          <w:rFonts w:ascii="Georgia" w:hAnsi="Georgia"/>
          <w:i/>
          <w:sz w:val="24"/>
        </w:rPr>
      </w:pPr>
      <w:r w:rsidRPr="00D46BC4">
        <w:rPr>
          <w:rFonts w:ascii="Georgia" w:hAnsi="Georgia"/>
          <w:i/>
          <w:sz w:val="24"/>
        </w:rPr>
        <w:t>§ 9º No momento da expedição dos precatórios, independentemente de regulamentação, deles deverá ser abatido, a título de compensação, valor correspondente aos débitos líquidos e certos, inscritos ou não em dívida ativa e constituídos contra o credor original pela Fazenda Pública devedora, incluídas parcelas vincendas de parcelamentos, ressalvados aqueles cuja execução esteja suspensa em virtude de contestação administrativa ou judicial.</w:t>
      </w:r>
    </w:p>
    <w:p w14:paraId="486AEB1B" w14:textId="77777777" w:rsidR="00E2742D" w:rsidRPr="00D46BC4" w:rsidRDefault="00E2742D">
      <w:pPr>
        <w:pStyle w:val="Corpodetexto"/>
        <w:rPr>
          <w:rFonts w:ascii="Georgia" w:hAnsi="Georgia"/>
          <w:i/>
        </w:rPr>
      </w:pPr>
    </w:p>
    <w:p w14:paraId="48CA4DF0" w14:textId="77777777" w:rsidR="00E2742D" w:rsidRPr="00D46BC4" w:rsidRDefault="00E2742D">
      <w:pPr>
        <w:pStyle w:val="Corpodetexto"/>
        <w:spacing w:before="64"/>
        <w:rPr>
          <w:rFonts w:ascii="Georgia" w:hAnsi="Georgia"/>
          <w:i/>
        </w:rPr>
      </w:pPr>
    </w:p>
    <w:p w14:paraId="141CD5F1" w14:textId="77777777" w:rsidR="00E2742D" w:rsidRPr="00D46BC4" w:rsidRDefault="00683EAA">
      <w:pPr>
        <w:pStyle w:val="Corpodetexto"/>
        <w:spacing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redação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anterior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art.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100,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§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9º,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Constituição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Federal,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mencionava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que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seria realizada, de modo direto, a compensação entre dívidas do credor dos precatórios com a Fazenda Pública devedora, estivessem esses inscritos ou não em Dívida Ativa, salvo se houvesse suspensão da exigibilidade por contestação administrativa ou judicial.</w:t>
      </w:r>
    </w:p>
    <w:p w14:paraId="31484BA7" w14:textId="77777777" w:rsidR="00E2742D" w:rsidRPr="00D46BC4" w:rsidRDefault="00683EAA">
      <w:pPr>
        <w:pStyle w:val="Corpodetexto"/>
        <w:spacing w:before="161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nova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redação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estabelece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que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essa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compensação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não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ocorrerá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modo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imediato, pois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os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valores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serão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depositados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à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conta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juízo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responsável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pela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cobrança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em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favor</w:t>
      </w:r>
      <w:r w:rsidRPr="00D46BC4">
        <w:rPr>
          <w:rFonts w:ascii="Georgia" w:hAnsi="Georgia"/>
          <w:spacing w:val="-7"/>
        </w:rPr>
        <w:t xml:space="preserve"> </w:t>
      </w:r>
      <w:r w:rsidRPr="00D46BC4">
        <w:rPr>
          <w:rFonts w:ascii="Georgia" w:hAnsi="Georgia"/>
        </w:rPr>
        <w:t>da Fazenda Pública, que decidirá a respeito.</w:t>
      </w:r>
    </w:p>
    <w:p w14:paraId="3D8B1BFC" w14:textId="77777777" w:rsidR="00E2742D" w:rsidRPr="00D46BC4" w:rsidRDefault="00683EAA">
      <w:pPr>
        <w:pStyle w:val="Corpodetexto"/>
        <w:spacing w:before="158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Nesse jaez, o juízo da Fazenda Pública poderá examinar a compensação de créditos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modo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mais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abrangente,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reconhecendo,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eventualmente,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prescrição,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 xml:space="preserve">decadência, anistia, remissão, ou qualquer outro elemento que possa afetar o montante do </w:t>
      </w:r>
      <w:r w:rsidRPr="00D46BC4">
        <w:rPr>
          <w:rFonts w:ascii="Georgia" w:hAnsi="Georgia"/>
          <w:i/>
        </w:rPr>
        <w:t xml:space="preserve">quantum debeatur </w:t>
      </w:r>
      <w:r w:rsidRPr="00D46BC4">
        <w:rPr>
          <w:rFonts w:ascii="Georgia" w:hAnsi="Georgia"/>
        </w:rPr>
        <w:t>ou a própria existência da dívida.</w:t>
      </w:r>
    </w:p>
    <w:p w14:paraId="00B3E4B6" w14:textId="6235A71E" w:rsidR="00747A17" w:rsidRDefault="00747A17">
      <w:pPr>
        <w:pStyle w:val="Corpodetexto"/>
        <w:spacing w:before="161"/>
        <w:ind w:left="717"/>
        <w:rPr>
          <w:rFonts w:ascii="Georgia" w:hAnsi="Georgia"/>
        </w:rPr>
      </w:pPr>
    </w:p>
    <w:p w14:paraId="1CBD75FB" w14:textId="1059D3D1" w:rsidR="00E2742D" w:rsidRPr="00D46BC4" w:rsidRDefault="00683EAA">
      <w:pPr>
        <w:pStyle w:val="Corpodetexto"/>
        <w:spacing w:before="161"/>
        <w:ind w:left="717"/>
        <w:rPr>
          <w:rFonts w:ascii="Georgia" w:hAnsi="Georgia"/>
        </w:rPr>
      </w:pPr>
      <w:r w:rsidRPr="00D46BC4">
        <w:rPr>
          <w:rFonts w:ascii="Georgia" w:hAnsi="Georgia"/>
        </w:rPr>
        <w:t>Trata-se,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em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nossa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compreensão,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medida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bastante</w:t>
      </w:r>
      <w:r w:rsidRPr="00D46BC4">
        <w:rPr>
          <w:rFonts w:ascii="Georgia" w:hAnsi="Georgia"/>
          <w:spacing w:val="-2"/>
        </w:rPr>
        <w:t xml:space="preserve"> interessante.</w:t>
      </w:r>
    </w:p>
    <w:p w14:paraId="2B63D316" w14:textId="77777777" w:rsidR="00E2742D" w:rsidRPr="00D46BC4" w:rsidRDefault="00683EAA">
      <w:pPr>
        <w:pStyle w:val="Corpodetexto"/>
        <w:spacing w:before="180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Nessa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nova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redação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§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9º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vislumbra-se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dúvida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apenas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na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expressão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“</w:t>
      </w:r>
      <w:r w:rsidRPr="00D46BC4">
        <w:rPr>
          <w:rFonts w:ascii="Georgia" w:hAnsi="Georgia"/>
          <w:i/>
        </w:rPr>
        <w:t>credor</w:t>
      </w:r>
      <w:r w:rsidRPr="00D46BC4">
        <w:rPr>
          <w:rFonts w:ascii="Georgia" w:hAnsi="Georgia"/>
          <w:i/>
          <w:spacing w:val="-1"/>
        </w:rPr>
        <w:t xml:space="preserve"> </w:t>
      </w:r>
      <w:r w:rsidRPr="00D46BC4">
        <w:rPr>
          <w:rFonts w:ascii="Georgia" w:hAnsi="Georgia"/>
          <w:i/>
        </w:rPr>
        <w:t>do requisitório”</w:t>
      </w:r>
      <w:r w:rsidRPr="00D46BC4">
        <w:rPr>
          <w:rFonts w:ascii="Georgia" w:hAnsi="Georgia"/>
        </w:rPr>
        <w:t>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pois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expressão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  <w:i/>
        </w:rPr>
        <w:t>requisição</w:t>
      </w:r>
      <w:r w:rsidRPr="00D46BC4">
        <w:rPr>
          <w:rFonts w:ascii="Georgia" w:hAnsi="Georgia"/>
        </w:rPr>
        <w:t>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no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art.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17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Lei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10.259/2001,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refere-se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apenas às obrigações de pequeno valor:</w:t>
      </w:r>
    </w:p>
    <w:p w14:paraId="203238B0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6CEE593D" w14:textId="77777777" w:rsidR="00E2742D" w:rsidRPr="00D46BC4" w:rsidRDefault="00683EAA">
      <w:pPr>
        <w:pStyle w:val="Corpodetexto"/>
        <w:spacing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>Art. 17. Tratando-se de obrigação de pagar quantia certa, após o trânsito em julgado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decisão,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o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pagamento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será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efetuado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no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prazo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sessenta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dias,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 xml:space="preserve">contados da entrega da </w:t>
      </w:r>
      <w:r w:rsidRPr="00D46BC4">
        <w:rPr>
          <w:rFonts w:ascii="Georgia" w:hAnsi="Georgia"/>
          <w:u w:val="single"/>
        </w:rPr>
        <w:t>requisição</w:t>
      </w:r>
      <w:r w:rsidRPr="00D46BC4">
        <w:rPr>
          <w:rFonts w:ascii="Georgia" w:hAnsi="Georgia"/>
        </w:rPr>
        <w:t>, por ordem do Juiz, à autoridade citada para a causa, na agência mais próxima da Caixa Econômica Federal ou do Banco do Brasil, independentemente de precatório.</w:t>
      </w:r>
    </w:p>
    <w:p w14:paraId="0EE2741F" w14:textId="77777777" w:rsidR="00E2742D" w:rsidRPr="00D46BC4" w:rsidRDefault="00683EAA">
      <w:pPr>
        <w:pStyle w:val="Corpodetexto"/>
        <w:spacing w:before="161"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>§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1º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Para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os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efeitos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§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3o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art.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100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Constituição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Federal,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obrigações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ali definidas como de pequeno valor, a serem pagas independentemente de precatório, terão como limite o mesmo valor estabelecido nesta Lei para a competência do Juizado Especial Federal Cível (art. 3o, caput).</w:t>
      </w:r>
    </w:p>
    <w:p w14:paraId="208D7F96" w14:textId="77777777" w:rsidR="00E2742D" w:rsidRPr="00D46BC4" w:rsidRDefault="00683EAA">
      <w:pPr>
        <w:pStyle w:val="Corpodetexto"/>
        <w:spacing w:before="156"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 xml:space="preserve">§ 2º Desatendida a </w:t>
      </w:r>
      <w:r w:rsidRPr="00D46BC4">
        <w:rPr>
          <w:rFonts w:ascii="Georgia" w:hAnsi="Georgia"/>
          <w:u w:val="single"/>
        </w:rPr>
        <w:t>requisição</w:t>
      </w:r>
      <w:r w:rsidRPr="00D46BC4">
        <w:rPr>
          <w:rFonts w:ascii="Georgia" w:hAnsi="Georgia"/>
        </w:rPr>
        <w:t xml:space="preserve"> judicial, o Juiz determinará o seqüestro do numerário suficiente ao cumprimento da decisão.</w:t>
      </w:r>
    </w:p>
    <w:p w14:paraId="6F646B6A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7A79BE1C" w14:textId="77777777" w:rsidR="00E2742D" w:rsidRPr="00D46BC4" w:rsidRDefault="00E2742D">
      <w:pPr>
        <w:pStyle w:val="Corpodetexto"/>
        <w:spacing w:before="66"/>
        <w:rPr>
          <w:rFonts w:ascii="Georgia" w:hAnsi="Georgia"/>
        </w:rPr>
      </w:pPr>
    </w:p>
    <w:p w14:paraId="2B7F3B13" w14:textId="77777777" w:rsidR="00E2742D" w:rsidRPr="00D46BC4" w:rsidRDefault="00683EAA">
      <w:pPr>
        <w:pStyle w:val="Ttulo1"/>
        <w:spacing w:before="1"/>
        <w:rPr>
          <w:rFonts w:ascii="Georgia" w:hAnsi="Georgia"/>
        </w:rPr>
      </w:pPr>
      <w:r w:rsidRPr="00D46BC4">
        <w:rPr>
          <w:rFonts w:ascii="Georgia" w:hAnsi="Georgia"/>
        </w:rPr>
        <w:t>Cessão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créditos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precatório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e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suas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  <w:spacing w:val="-2"/>
        </w:rPr>
        <w:t>finalidades</w:t>
      </w:r>
    </w:p>
    <w:p w14:paraId="4B0A07F7" w14:textId="77777777" w:rsidR="00E2742D" w:rsidRPr="00D46BC4" w:rsidRDefault="00E2742D">
      <w:pPr>
        <w:pStyle w:val="Corpodetexto"/>
        <w:rPr>
          <w:rFonts w:ascii="Georgia" w:hAnsi="Georgia"/>
          <w:b/>
        </w:rPr>
      </w:pPr>
    </w:p>
    <w:p w14:paraId="5AE0742F" w14:textId="77777777" w:rsidR="00E2742D" w:rsidRPr="00D46BC4" w:rsidRDefault="00E2742D">
      <w:pPr>
        <w:pStyle w:val="Corpodetexto"/>
        <w:spacing w:before="88"/>
        <w:rPr>
          <w:rFonts w:ascii="Georgia" w:hAnsi="Georgia"/>
          <w:b/>
        </w:rPr>
      </w:pPr>
    </w:p>
    <w:p w14:paraId="6FD606AA" w14:textId="77777777" w:rsidR="00E2742D" w:rsidRPr="00D46BC4" w:rsidRDefault="00683EAA">
      <w:pPr>
        <w:pStyle w:val="Corpodetexto"/>
        <w:spacing w:before="1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Em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relação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à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cessão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créditos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oriundos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precatório,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bem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como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finalidades para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as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quais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pode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ocorrer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sua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utilização,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houve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exponencial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ampliação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9"/>
        </w:rPr>
        <w:t xml:space="preserve"> </w:t>
      </w:r>
      <w:r w:rsidRPr="00D46BC4">
        <w:rPr>
          <w:rFonts w:ascii="Georgia" w:hAnsi="Georgia"/>
        </w:rPr>
        <w:t>possibilidades por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obra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Emenda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Constitucional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113/2021.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redação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anterior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art.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100,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§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11,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era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 xml:space="preserve">a </w:t>
      </w:r>
      <w:r w:rsidRPr="00D46BC4">
        <w:rPr>
          <w:rFonts w:ascii="Georgia" w:hAnsi="Georgia"/>
          <w:spacing w:val="-2"/>
        </w:rPr>
        <w:t>seguinte:</w:t>
      </w:r>
    </w:p>
    <w:p w14:paraId="00CA8E90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75CBE5E1" w14:textId="77777777" w:rsidR="00E2742D" w:rsidRPr="00D46BC4" w:rsidRDefault="00E2742D">
      <w:pPr>
        <w:pStyle w:val="Corpodetexto"/>
        <w:spacing w:before="65"/>
        <w:rPr>
          <w:rFonts w:ascii="Georgia" w:hAnsi="Georgia"/>
        </w:rPr>
      </w:pPr>
    </w:p>
    <w:p w14:paraId="2A3ED217" w14:textId="77777777" w:rsidR="00E2742D" w:rsidRPr="00D46BC4" w:rsidRDefault="00683EAA">
      <w:pPr>
        <w:spacing w:line="259" w:lineRule="auto"/>
        <w:ind w:left="716" w:right="131"/>
        <w:jc w:val="both"/>
        <w:rPr>
          <w:rFonts w:ascii="Georgia" w:hAnsi="Georgia"/>
          <w:i/>
          <w:sz w:val="24"/>
        </w:rPr>
      </w:pPr>
      <w:r w:rsidRPr="00D46BC4">
        <w:rPr>
          <w:rFonts w:ascii="Georgia" w:hAnsi="Georgia"/>
          <w:i/>
          <w:sz w:val="24"/>
        </w:rPr>
        <w:t>§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11.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É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facultada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ao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credor,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conforme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estabelecido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em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lei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da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entidade</w:t>
      </w:r>
      <w:r w:rsidRPr="00D46BC4">
        <w:rPr>
          <w:rFonts w:ascii="Georgia" w:hAnsi="Georgia"/>
          <w:i/>
          <w:spacing w:val="-3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federativa devedora,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a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entrega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de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créditos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em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precatórios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para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compra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de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imóveis</w:t>
      </w:r>
      <w:r w:rsidRPr="00D46BC4">
        <w:rPr>
          <w:rFonts w:ascii="Georgia" w:hAnsi="Georgia"/>
          <w:i/>
          <w:spacing w:val="-5"/>
          <w:sz w:val="24"/>
        </w:rPr>
        <w:t xml:space="preserve"> </w:t>
      </w:r>
      <w:r w:rsidRPr="00D46BC4">
        <w:rPr>
          <w:rFonts w:ascii="Georgia" w:hAnsi="Georgia"/>
          <w:i/>
          <w:sz w:val="24"/>
        </w:rPr>
        <w:t>públicos do respectivo ente federado.</w:t>
      </w:r>
    </w:p>
    <w:p w14:paraId="470E8A35" w14:textId="77777777" w:rsidR="00E2742D" w:rsidRPr="00D46BC4" w:rsidRDefault="00E2742D">
      <w:pPr>
        <w:pStyle w:val="Corpodetexto"/>
        <w:rPr>
          <w:rFonts w:ascii="Georgia" w:hAnsi="Georgia"/>
          <w:i/>
        </w:rPr>
      </w:pPr>
    </w:p>
    <w:p w14:paraId="13D8E288" w14:textId="77777777" w:rsidR="00E2742D" w:rsidRPr="00D46BC4" w:rsidRDefault="00E2742D">
      <w:pPr>
        <w:pStyle w:val="Corpodetexto"/>
        <w:spacing w:before="61"/>
        <w:rPr>
          <w:rFonts w:ascii="Georgia" w:hAnsi="Georgia"/>
          <w:i/>
        </w:rPr>
      </w:pPr>
    </w:p>
    <w:p w14:paraId="027735A1" w14:textId="77777777" w:rsidR="00E2742D" w:rsidRPr="00D46BC4" w:rsidRDefault="00683EAA">
      <w:pPr>
        <w:pStyle w:val="Corpodetexto"/>
        <w:ind w:left="717"/>
        <w:jc w:val="both"/>
        <w:rPr>
          <w:rFonts w:ascii="Georgia" w:hAnsi="Georgia"/>
        </w:rPr>
      </w:pP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partir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Emenda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Constitucional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113/2021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ficou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  <w:spacing w:val="-2"/>
        </w:rPr>
        <w:t>assim:</w:t>
      </w:r>
    </w:p>
    <w:p w14:paraId="32511A23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6C64707B" w14:textId="77777777" w:rsidR="00E2742D" w:rsidRPr="00D46BC4" w:rsidRDefault="00E2742D">
      <w:pPr>
        <w:pStyle w:val="Corpodetexto"/>
        <w:spacing w:before="89"/>
        <w:rPr>
          <w:rFonts w:ascii="Georgia" w:hAnsi="Georgia"/>
        </w:rPr>
      </w:pPr>
    </w:p>
    <w:p w14:paraId="643BFF44" w14:textId="41A1D126" w:rsidR="00E2742D" w:rsidRDefault="00683EAA">
      <w:pPr>
        <w:spacing w:line="259" w:lineRule="auto"/>
        <w:ind w:left="716" w:right="131"/>
        <w:jc w:val="both"/>
        <w:rPr>
          <w:rFonts w:ascii="Georgia" w:hAnsi="Georgia"/>
          <w:i/>
          <w:spacing w:val="-2"/>
          <w:sz w:val="24"/>
        </w:rPr>
      </w:pPr>
      <w:r w:rsidRPr="00D46BC4">
        <w:rPr>
          <w:rFonts w:ascii="Georgia" w:hAnsi="Georgia"/>
          <w:i/>
          <w:sz w:val="24"/>
        </w:rPr>
        <w:t xml:space="preserve">§ 11. É facultada ao credor, conforme estabelecido em lei do ente federativo devedor, com autoaplicabilidade para a União, a oferta de créditos líquidos e certos que originalmente lhe são próprios ou adquiridos de terceiros reconhecidos pelo ente federativo ou por decisão judicial transitada em julgado </w:t>
      </w:r>
      <w:r w:rsidRPr="00D46BC4">
        <w:rPr>
          <w:rFonts w:ascii="Georgia" w:hAnsi="Georgia"/>
          <w:i/>
          <w:spacing w:val="-2"/>
          <w:sz w:val="24"/>
        </w:rPr>
        <w:t>para:</w:t>
      </w:r>
    </w:p>
    <w:p w14:paraId="77E17C16" w14:textId="20625DAB" w:rsidR="00747A17" w:rsidRDefault="00747A17">
      <w:pPr>
        <w:spacing w:line="259" w:lineRule="auto"/>
        <w:ind w:left="716" w:right="131"/>
        <w:jc w:val="both"/>
        <w:rPr>
          <w:rFonts w:ascii="Georgia" w:hAnsi="Georgia"/>
          <w:i/>
          <w:spacing w:val="-2"/>
          <w:sz w:val="24"/>
        </w:rPr>
      </w:pPr>
    </w:p>
    <w:p w14:paraId="36DE3B3F" w14:textId="77777777" w:rsidR="00747A17" w:rsidRPr="00D46BC4" w:rsidRDefault="00747A17">
      <w:pPr>
        <w:spacing w:line="259" w:lineRule="auto"/>
        <w:ind w:left="716" w:right="131"/>
        <w:jc w:val="both"/>
        <w:rPr>
          <w:rFonts w:ascii="Georgia" w:hAnsi="Georgia"/>
          <w:i/>
          <w:sz w:val="24"/>
        </w:rPr>
      </w:pPr>
    </w:p>
    <w:p w14:paraId="6CBCB2C9" w14:textId="6CBD1E2F" w:rsidR="00E2742D" w:rsidRPr="003518E6" w:rsidRDefault="00683EAA">
      <w:pPr>
        <w:pStyle w:val="PargrafodaLista"/>
        <w:numPr>
          <w:ilvl w:val="0"/>
          <w:numId w:val="3"/>
        </w:numPr>
        <w:tabs>
          <w:tab w:val="left" w:pos="875"/>
        </w:tabs>
        <w:spacing w:before="161" w:line="259" w:lineRule="auto"/>
        <w:ind w:firstLine="0"/>
        <w:jc w:val="both"/>
        <w:rPr>
          <w:rFonts w:ascii="Georgia" w:hAnsi="Georgia"/>
          <w:i/>
          <w:sz w:val="24"/>
          <w:highlight w:val="yellow"/>
        </w:rPr>
      </w:pPr>
      <w:r w:rsidRPr="003518E6">
        <w:rPr>
          <w:rFonts w:ascii="Georgia" w:hAnsi="Georgia"/>
          <w:i/>
          <w:sz w:val="24"/>
          <w:highlight w:val="yellow"/>
        </w:rPr>
        <w:t xml:space="preserve">- quitação de débitos parcelados ou débitos inscritos em dívida ativa do ente federativo devedor, inclusive em transação resolutiva de litígio, e, </w:t>
      </w:r>
      <w:r w:rsidRPr="003518E6">
        <w:rPr>
          <w:rFonts w:ascii="Georgia" w:hAnsi="Georgia"/>
          <w:i/>
          <w:sz w:val="24"/>
          <w:highlight w:val="yellow"/>
        </w:rPr>
        <w:lastRenderedPageBreak/>
        <w:t>subsidiariamente, débitos com a administração autárquica e fundacional do mesmo ente;</w:t>
      </w:r>
    </w:p>
    <w:p w14:paraId="1E23B61E" w14:textId="77777777" w:rsidR="00E2742D" w:rsidRPr="003518E6" w:rsidRDefault="00683EAA">
      <w:pPr>
        <w:pStyle w:val="PargrafodaLista"/>
        <w:numPr>
          <w:ilvl w:val="0"/>
          <w:numId w:val="3"/>
        </w:numPr>
        <w:tabs>
          <w:tab w:val="left" w:pos="943"/>
        </w:tabs>
        <w:spacing w:line="259" w:lineRule="auto"/>
        <w:ind w:firstLine="0"/>
        <w:jc w:val="both"/>
        <w:rPr>
          <w:rFonts w:ascii="Georgia" w:hAnsi="Georgia"/>
          <w:i/>
          <w:sz w:val="24"/>
          <w:highlight w:val="yellow"/>
        </w:rPr>
      </w:pPr>
      <w:r w:rsidRPr="003518E6">
        <w:rPr>
          <w:rFonts w:ascii="Georgia" w:hAnsi="Georgia"/>
          <w:i/>
          <w:sz w:val="24"/>
          <w:highlight w:val="yellow"/>
        </w:rPr>
        <w:t>- compra de imóveis públicos de propriedade do mesmo ente disponibilizados para venda;</w:t>
      </w:r>
    </w:p>
    <w:p w14:paraId="0DC1976E" w14:textId="77777777" w:rsidR="00E2742D" w:rsidRPr="003518E6" w:rsidRDefault="00E2742D">
      <w:pPr>
        <w:pStyle w:val="Corpodetexto"/>
        <w:spacing w:before="206"/>
        <w:rPr>
          <w:rFonts w:ascii="Georgia" w:hAnsi="Georgia"/>
          <w:i/>
          <w:highlight w:val="yellow"/>
        </w:rPr>
      </w:pPr>
    </w:p>
    <w:p w14:paraId="56DB06B0" w14:textId="77777777" w:rsidR="00E2742D" w:rsidRPr="003518E6" w:rsidRDefault="00683EAA">
      <w:pPr>
        <w:pStyle w:val="PargrafodaLista"/>
        <w:numPr>
          <w:ilvl w:val="0"/>
          <w:numId w:val="3"/>
        </w:numPr>
        <w:tabs>
          <w:tab w:val="left" w:pos="1014"/>
        </w:tabs>
        <w:spacing w:before="0" w:line="259" w:lineRule="auto"/>
        <w:ind w:firstLine="0"/>
        <w:rPr>
          <w:rFonts w:ascii="Georgia" w:hAnsi="Georgia"/>
          <w:i/>
          <w:sz w:val="24"/>
          <w:highlight w:val="yellow"/>
        </w:rPr>
      </w:pPr>
      <w:r w:rsidRPr="003518E6">
        <w:rPr>
          <w:rFonts w:ascii="Georgia" w:hAnsi="Georgia"/>
          <w:i/>
          <w:sz w:val="24"/>
          <w:highlight w:val="yellow"/>
        </w:rPr>
        <w:t>-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pagamento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de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outorga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de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delegações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de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serviços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públicos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e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demais</w:t>
      </w:r>
      <w:r w:rsidRPr="003518E6">
        <w:rPr>
          <w:rFonts w:ascii="Georgia" w:hAnsi="Georgia"/>
          <w:i/>
          <w:spacing w:val="-3"/>
          <w:sz w:val="24"/>
          <w:highlight w:val="yellow"/>
        </w:rPr>
        <w:t xml:space="preserve"> </w:t>
      </w:r>
      <w:r w:rsidRPr="003518E6">
        <w:rPr>
          <w:rFonts w:ascii="Georgia" w:hAnsi="Georgia"/>
          <w:i/>
          <w:sz w:val="24"/>
          <w:highlight w:val="yellow"/>
        </w:rPr>
        <w:t>espécies de concessão negocial promovidas pelo mesmo ente;</w:t>
      </w:r>
    </w:p>
    <w:p w14:paraId="2B9C82D4" w14:textId="77777777" w:rsidR="00E2742D" w:rsidRPr="003518E6" w:rsidRDefault="00683EAA">
      <w:pPr>
        <w:pStyle w:val="PargrafodaLista"/>
        <w:numPr>
          <w:ilvl w:val="0"/>
          <w:numId w:val="3"/>
        </w:numPr>
        <w:tabs>
          <w:tab w:val="left" w:pos="1007"/>
        </w:tabs>
        <w:spacing w:before="157" w:line="259" w:lineRule="auto"/>
        <w:ind w:firstLine="0"/>
        <w:rPr>
          <w:rFonts w:ascii="Georgia" w:hAnsi="Georgia"/>
          <w:i/>
          <w:sz w:val="24"/>
          <w:highlight w:val="yellow"/>
        </w:rPr>
      </w:pPr>
      <w:r w:rsidRPr="003518E6">
        <w:rPr>
          <w:rFonts w:ascii="Georgia" w:hAnsi="Georgia"/>
          <w:i/>
          <w:sz w:val="24"/>
          <w:highlight w:val="yellow"/>
        </w:rPr>
        <w:t>- aquisição, inclusive minoritária, de participação societária, disponibilizada para venda, do respectivo ente federativo; ou</w:t>
      </w:r>
    </w:p>
    <w:p w14:paraId="2E53C048" w14:textId="77777777" w:rsidR="00E2742D" w:rsidRPr="003518E6" w:rsidRDefault="00683EAA">
      <w:pPr>
        <w:pStyle w:val="PargrafodaLista"/>
        <w:numPr>
          <w:ilvl w:val="0"/>
          <w:numId w:val="3"/>
        </w:numPr>
        <w:tabs>
          <w:tab w:val="left" w:pos="1008"/>
        </w:tabs>
        <w:spacing w:before="163" w:line="259" w:lineRule="auto"/>
        <w:ind w:firstLine="0"/>
        <w:jc w:val="both"/>
        <w:rPr>
          <w:rFonts w:ascii="Georgia" w:hAnsi="Georgia"/>
          <w:i/>
          <w:sz w:val="24"/>
          <w:highlight w:val="yellow"/>
        </w:rPr>
      </w:pPr>
      <w:r w:rsidRPr="003518E6">
        <w:rPr>
          <w:rFonts w:ascii="Georgia" w:hAnsi="Georgia"/>
          <w:i/>
          <w:sz w:val="24"/>
          <w:highlight w:val="yellow"/>
        </w:rPr>
        <w:t>- compra de direitos, disponibilizados para cessão, do respectivo ente federativo, inclusive, no caso da União, da antecipação de valores a serem recebidos a título do excedente em óleo em contratos de partilha de petróleo.</w:t>
      </w:r>
    </w:p>
    <w:p w14:paraId="5E0445A6" w14:textId="77777777" w:rsidR="00E2742D" w:rsidRPr="003518E6" w:rsidRDefault="00E2742D">
      <w:pPr>
        <w:pStyle w:val="Corpodetexto"/>
        <w:rPr>
          <w:rFonts w:ascii="Georgia" w:hAnsi="Georgia"/>
          <w:i/>
          <w:highlight w:val="yellow"/>
        </w:rPr>
      </w:pPr>
    </w:p>
    <w:p w14:paraId="64F0D3AF" w14:textId="77777777" w:rsidR="00E2742D" w:rsidRPr="003518E6" w:rsidRDefault="00E2742D">
      <w:pPr>
        <w:pStyle w:val="Corpodetexto"/>
        <w:spacing w:before="65"/>
        <w:rPr>
          <w:rFonts w:ascii="Georgia" w:hAnsi="Georgia"/>
          <w:i/>
          <w:highlight w:val="yellow"/>
        </w:rPr>
      </w:pPr>
    </w:p>
    <w:p w14:paraId="05F5CD60" w14:textId="77777777" w:rsidR="00E2742D" w:rsidRPr="003518E6" w:rsidRDefault="00683EAA">
      <w:pPr>
        <w:pStyle w:val="Corpodetexto"/>
        <w:spacing w:line="259" w:lineRule="auto"/>
        <w:ind w:left="8" w:right="131" w:firstLine="709"/>
        <w:jc w:val="both"/>
        <w:rPr>
          <w:rFonts w:ascii="Georgia" w:hAnsi="Georgia"/>
          <w:highlight w:val="yellow"/>
        </w:rPr>
      </w:pPr>
      <w:r w:rsidRPr="003518E6">
        <w:rPr>
          <w:rFonts w:ascii="Georgia" w:hAnsi="Georgia"/>
          <w:highlight w:val="yellow"/>
        </w:rPr>
        <w:t>Essencialmente,</w:t>
      </w:r>
      <w:r w:rsidRPr="003518E6">
        <w:rPr>
          <w:rFonts w:ascii="Georgia" w:hAnsi="Georgia"/>
          <w:spacing w:val="-5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antes</w:t>
      </w:r>
      <w:r w:rsidRPr="003518E6">
        <w:rPr>
          <w:rFonts w:ascii="Georgia" w:hAnsi="Georgia"/>
          <w:spacing w:val="-5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da</w:t>
      </w:r>
      <w:r w:rsidRPr="003518E6">
        <w:rPr>
          <w:rFonts w:ascii="Georgia" w:hAnsi="Georgia"/>
          <w:spacing w:val="-5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EC</w:t>
      </w:r>
      <w:r w:rsidRPr="003518E6">
        <w:rPr>
          <w:rFonts w:ascii="Georgia" w:hAnsi="Georgia"/>
          <w:spacing w:val="-5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113/2021,</w:t>
      </w:r>
      <w:r w:rsidRPr="003518E6">
        <w:rPr>
          <w:rFonts w:ascii="Georgia" w:hAnsi="Georgia"/>
          <w:spacing w:val="-5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podia-se</w:t>
      </w:r>
      <w:r w:rsidRPr="003518E6">
        <w:rPr>
          <w:rFonts w:ascii="Georgia" w:hAnsi="Georgia"/>
          <w:spacing w:val="-5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utilizar</w:t>
      </w:r>
      <w:r w:rsidRPr="003518E6">
        <w:rPr>
          <w:rFonts w:ascii="Georgia" w:hAnsi="Georgia"/>
          <w:spacing w:val="-5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os</w:t>
      </w:r>
      <w:r w:rsidRPr="003518E6">
        <w:rPr>
          <w:rFonts w:ascii="Georgia" w:hAnsi="Georgia"/>
          <w:spacing w:val="-5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créditos</w:t>
      </w:r>
      <w:r w:rsidRPr="003518E6">
        <w:rPr>
          <w:rFonts w:ascii="Georgia" w:hAnsi="Georgia"/>
          <w:spacing w:val="-5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de</w:t>
      </w:r>
      <w:r w:rsidRPr="003518E6">
        <w:rPr>
          <w:rFonts w:ascii="Georgia" w:hAnsi="Georgia"/>
          <w:spacing w:val="-5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precatório para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compra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de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imóveis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públicos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do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respectivo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ente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federado.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Doravante,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a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utilização</w:t>
      </w:r>
      <w:r w:rsidRPr="003518E6">
        <w:rPr>
          <w:rFonts w:ascii="Georgia" w:hAnsi="Georgia"/>
          <w:spacing w:val="-12"/>
          <w:highlight w:val="yellow"/>
        </w:rPr>
        <w:t xml:space="preserve"> </w:t>
      </w:r>
      <w:r w:rsidRPr="003518E6">
        <w:rPr>
          <w:rFonts w:ascii="Georgia" w:hAnsi="Georgia"/>
          <w:highlight w:val="yellow"/>
        </w:rPr>
        <w:t>dos créditos de precatórios judiciais, inclusive quando adquiridos de outrem, se presta às diversas finalidades previstas no art. 100, § 11, da Constituição Federal.</w:t>
      </w:r>
    </w:p>
    <w:p w14:paraId="41D48576" w14:textId="77777777" w:rsidR="00E2742D" w:rsidRPr="00D46BC4" w:rsidRDefault="00683EAA">
      <w:pPr>
        <w:pStyle w:val="Corpodetexto"/>
        <w:spacing w:before="157" w:line="259" w:lineRule="auto"/>
        <w:ind w:left="8" w:right="131" w:firstLine="709"/>
        <w:jc w:val="both"/>
        <w:rPr>
          <w:rFonts w:ascii="Georgia" w:hAnsi="Georgia"/>
        </w:rPr>
      </w:pPr>
      <w:r w:rsidRPr="003518E6">
        <w:rPr>
          <w:rFonts w:ascii="Georgia" w:hAnsi="Georgia"/>
          <w:highlight w:val="yellow"/>
        </w:rPr>
        <w:t>O § 14 do artigo 100 foi alterado, mas apenas para mencionar que a cessão de precatórios deverá observar o disposto no § 9º do mesmo artigo, tendo sido mantida a exigência de que a cessão de créditos somente produzirá efeitos após comunicação, por meio de petição protocolizada, ao Tribunal de origem e ao ente federativo devedor.</w:t>
      </w:r>
    </w:p>
    <w:p w14:paraId="1110D271" w14:textId="77777777" w:rsidR="00E2742D" w:rsidRPr="00D46BC4" w:rsidRDefault="00683EAA">
      <w:pPr>
        <w:pStyle w:val="Corpodetexto"/>
        <w:spacing w:before="161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É importante mencionar que a cessão de créditos de precatório pode incidir também em precatórios de natureza alimentar, pois esse dispositivo constitucional não faz nenhuma ressalva em relação a isso.</w:t>
      </w:r>
    </w:p>
    <w:p w14:paraId="4D65F2F8" w14:textId="77777777" w:rsidR="00E2742D" w:rsidRPr="00D46BC4" w:rsidRDefault="00683EAA">
      <w:pPr>
        <w:pStyle w:val="Corpodetexto"/>
        <w:spacing w:before="157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Portanto, é possível que se observe o assédio de instituições financeiras e “escritórios de advocacia” aos segurados que estejam prestes a receber seus precatórios, normalmente oferecendo forte deságio em troca da aquisição desses créditos – situação que pode frustrar o recebimento dos honorários sucumbenciais.</w:t>
      </w:r>
    </w:p>
    <w:p w14:paraId="5B26FD97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01DB8079" w14:textId="77777777" w:rsidR="00E2742D" w:rsidRPr="00D46BC4" w:rsidRDefault="00E2742D">
      <w:pPr>
        <w:pStyle w:val="Corpodetexto"/>
        <w:spacing w:before="66"/>
        <w:rPr>
          <w:rFonts w:ascii="Georgia" w:hAnsi="Georgia"/>
        </w:rPr>
      </w:pPr>
    </w:p>
    <w:p w14:paraId="5CDC43AC" w14:textId="77777777" w:rsidR="00E2742D" w:rsidRPr="00D46BC4" w:rsidRDefault="00683EAA">
      <w:pPr>
        <w:pStyle w:val="Ttulo1"/>
        <w:rPr>
          <w:rFonts w:ascii="Georgia" w:hAnsi="Georgia"/>
        </w:rPr>
      </w:pPr>
      <w:r w:rsidRPr="00D46BC4">
        <w:rPr>
          <w:rFonts w:ascii="Georgia" w:hAnsi="Georgia"/>
        </w:rPr>
        <w:t>Vigência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das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alterações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regime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2"/>
        </w:rPr>
        <w:t xml:space="preserve"> precatórios</w:t>
      </w:r>
    </w:p>
    <w:p w14:paraId="091D13A7" w14:textId="77777777" w:rsidR="00E2742D" w:rsidRPr="00D46BC4" w:rsidRDefault="00E2742D">
      <w:pPr>
        <w:pStyle w:val="Corpodetexto"/>
        <w:rPr>
          <w:rFonts w:ascii="Georgia" w:hAnsi="Georgia"/>
          <w:b/>
        </w:rPr>
      </w:pPr>
    </w:p>
    <w:p w14:paraId="3B87A2F1" w14:textId="77777777" w:rsidR="00E2742D" w:rsidRPr="00D46BC4" w:rsidRDefault="00E2742D">
      <w:pPr>
        <w:pStyle w:val="Corpodetexto"/>
        <w:spacing w:before="89"/>
        <w:rPr>
          <w:rFonts w:ascii="Georgia" w:hAnsi="Georgia"/>
          <w:b/>
        </w:rPr>
      </w:pPr>
    </w:p>
    <w:p w14:paraId="5D82D702" w14:textId="717DCBD9" w:rsidR="00E2742D" w:rsidRPr="00D46BC4" w:rsidRDefault="00683EAA" w:rsidP="00DD0FC4">
      <w:pPr>
        <w:pStyle w:val="Corpodetexto"/>
        <w:spacing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O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art.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5º,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própria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Emenda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Constitucional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113/2021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estabelece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que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as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 xml:space="preserve">alterações relativas ao regime de pagamento dos precatórios aplicam-se a todos </w:t>
      </w:r>
      <w:r w:rsidR="00DD0FC4">
        <w:rPr>
          <w:rFonts w:ascii="Georgia" w:hAnsi="Georgia"/>
        </w:rPr>
        <w:t xml:space="preserve"> </w:t>
      </w:r>
      <w:r w:rsidRPr="00D46BC4">
        <w:rPr>
          <w:rFonts w:ascii="Georgia" w:hAnsi="Georgia"/>
        </w:rPr>
        <w:t>os requisitórios já expedidos, inclusive no orçamento fiscal e da seguridade social do exercício de 2022.</w:t>
      </w:r>
    </w:p>
    <w:p w14:paraId="7F7F514C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525ECE30" w14:textId="77777777" w:rsidR="00E2742D" w:rsidRPr="00D46BC4" w:rsidRDefault="00E2742D">
      <w:pPr>
        <w:pStyle w:val="Corpodetexto"/>
        <w:spacing w:before="65"/>
        <w:rPr>
          <w:rFonts w:ascii="Georgia" w:hAnsi="Georgia"/>
        </w:rPr>
      </w:pPr>
    </w:p>
    <w:p w14:paraId="1A18F1C3" w14:textId="77777777" w:rsidR="00E2742D" w:rsidRPr="00D46BC4" w:rsidRDefault="00683EAA">
      <w:pPr>
        <w:pStyle w:val="Ttulo1"/>
        <w:spacing w:before="1"/>
        <w:rPr>
          <w:rFonts w:ascii="Georgia" w:hAnsi="Georgia"/>
        </w:rPr>
      </w:pPr>
      <w:r w:rsidRPr="00D46BC4">
        <w:rPr>
          <w:rFonts w:ascii="Georgia" w:hAnsi="Georgia"/>
        </w:rPr>
        <w:t>Parcelamento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das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contribuições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previdenciárias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dos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  <w:spacing w:val="-2"/>
        </w:rPr>
        <w:t>Municípios</w:t>
      </w:r>
    </w:p>
    <w:p w14:paraId="49FF9603" w14:textId="77777777" w:rsidR="00E2742D" w:rsidRPr="00D46BC4" w:rsidRDefault="00E2742D">
      <w:pPr>
        <w:pStyle w:val="Corpodetexto"/>
        <w:rPr>
          <w:rFonts w:ascii="Georgia" w:hAnsi="Georgia"/>
          <w:b/>
        </w:rPr>
      </w:pPr>
    </w:p>
    <w:p w14:paraId="6D2AD890" w14:textId="77777777" w:rsidR="00E2742D" w:rsidRPr="00D46BC4" w:rsidRDefault="00E2742D">
      <w:pPr>
        <w:pStyle w:val="Corpodetexto"/>
        <w:spacing w:before="84"/>
        <w:rPr>
          <w:rFonts w:ascii="Georgia" w:hAnsi="Georgia"/>
          <w:b/>
        </w:rPr>
      </w:pPr>
    </w:p>
    <w:p w14:paraId="61F6934F" w14:textId="76BE6DE1" w:rsidR="00E2742D" w:rsidRPr="00D46BC4" w:rsidRDefault="00683EAA" w:rsidP="00747A17">
      <w:pPr>
        <w:pStyle w:val="Corpodetexto"/>
        <w:spacing w:line="261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Os artigos 115 e 116, que foram introduzidos pela Emenda Constitucional 113/2021 no ADCT – Ato das Disposições Constitucionais Transitórias, passam a permitir o parcelamento, em até 240 (duzentos e quarenta) meses, a ser realizado até</w:t>
      </w:r>
      <w:r w:rsidR="00747A17">
        <w:rPr>
          <w:rFonts w:ascii="Georgia" w:hAnsi="Georgia"/>
        </w:rPr>
        <w:t xml:space="preserve"> </w:t>
      </w:r>
      <w:r w:rsidRPr="00D46BC4">
        <w:rPr>
          <w:rFonts w:ascii="Georgia" w:hAnsi="Georgia"/>
        </w:rPr>
        <w:t>30/6/2022, das contribuições previdenciárias devidas pelos Municípios aos respectivos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regimes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próprios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previdência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ou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ao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RGPS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–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Regime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Geral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Previdência Social, nas seguintes condições:</w:t>
      </w:r>
    </w:p>
    <w:p w14:paraId="4B7E197C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3FA49771" w14:textId="77777777" w:rsidR="00E2742D" w:rsidRPr="00D46BC4" w:rsidRDefault="00E2742D">
      <w:pPr>
        <w:pStyle w:val="Corpodetexto"/>
        <w:spacing w:before="66"/>
        <w:rPr>
          <w:rFonts w:ascii="Georgia" w:hAnsi="Georgia"/>
        </w:rPr>
      </w:pPr>
    </w:p>
    <w:p w14:paraId="2852AB62" w14:textId="77777777" w:rsidR="00E2742D" w:rsidRPr="00D46BC4" w:rsidRDefault="00683EAA">
      <w:pPr>
        <w:pStyle w:val="Corpodetexto"/>
        <w:spacing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>"Art. 115. Fica excepcionalmente autorizado o parcelamento das contribuições previdenciárias e dos demais débitos dos Municípios, incluídas suas autarquias e fundações, com os respectivos regimes próprios de previdência social, com vencimento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até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31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outubro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2021,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inclusive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os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parcelados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anteriormente,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no prazo máximo de 240 (duzentos e quarenta) prestações mensais, mediante autorização em lei municipal específica, desde que comprovem ter alterado a legislação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regime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próprio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previdência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social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para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atendimento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das</w:t>
      </w:r>
      <w:r w:rsidRPr="00D46BC4">
        <w:rPr>
          <w:rFonts w:ascii="Georgia" w:hAnsi="Georgia"/>
          <w:spacing w:val="-13"/>
        </w:rPr>
        <w:t xml:space="preserve"> </w:t>
      </w:r>
      <w:r w:rsidRPr="00D46BC4">
        <w:rPr>
          <w:rFonts w:ascii="Georgia" w:hAnsi="Georgia"/>
        </w:rPr>
        <w:t>seguintes condições, cumulativamente:</w:t>
      </w:r>
    </w:p>
    <w:p w14:paraId="0685A692" w14:textId="77777777" w:rsidR="00E2742D" w:rsidRPr="00D46BC4" w:rsidRDefault="00683EAA">
      <w:pPr>
        <w:pStyle w:val="PargrafodaLista"/>
        <w:numPr>
          <w:ilvl w:val="0"/>
          <w:numId w:val="2"/>
        </w:numPr>
        <w:tabs>
          <w:tab w:val="left" w:pos="848"/>
        </w:tabs>
        <w:spacing w:before="159" w:line="259" w:lineRule="auto"/>
        <w:ind w:firstLine="0"/>
        <w:jc w:val="both"/>
        <w:rPr>
          <w:rFonts w:ascii="Georgia" w:hAnsi="Georgia"/>
          <w:sz w:val="24"/>
        </w:rPr>
      </w:pPr>
      <w:r w:rsidRPr="00D46BC4">
        <w:rPr>
          <w:rFonts w:ascii="Georgia" w:hAnsi="Georgia"/>
          <w:sz w:val="24"/>
        </w:rPr>
        <w:t>-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adoção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de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regras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de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elegibilidade,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de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cálculo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e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de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reajustamento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dos</w:t>
      </w:r>
      <w:r w:rsidRPr="00D46BC4">
        <w:rPr>
          <w:rFonts w:ascii="Georgia" w:hAnsi="Georgia"/>
          <w:spacing w:val="-9"/>
          <w:sz w:val="24"/>
        </w:rPr>
        <w:t xml:space="preserve"> </w:t>
      </w:r>
      <w:r w:rsidRPr="00D46BC4">
        <w:rPr>
          <w:rFonts w:ascii="Georgia" w:hAnsi="Georgia"/>
          <w:sz w:val="24"/>
        </w:rPr>
        <w:t>benefícios que contemplem, nos termos previstos nos incisos I e III do § 1º e nos §§ 3º a 5º, 7º e 8º do art. 40 da Constituição Federal, regras assemelhadas às aplicáveis aos servidores públicos do regime próprio de previdência social da União e que contribuam efetivamente para o atingimento e a manutenção do equilíbrio financeiro e atuarial;</w:t>
      </w:r>
    </w:p>
    <w:p w14:paraId="5053EBF5" w14:textId="77777777" w:rsidR="00E2742D" w:rsidRPr="00D46BC4" w:rsidRDefault="00683EAA">
      <w:pPr>
        <w:pStyle w:val="PargrafodaLista"/>
        <w:numPr>
          <w:ilvl w:val="0"/>
          <w:numId w:val="2"/>
        </w:numPr>
        <w:tabs>
          <w:tab w:val="left" w:pos="928"/>
        </w:tabs>
        <w:spacing w:line="259" w:lineRule="auto"/>
        <w:ind w:firstLine="0"/>
        <w:jc w:val="both"/>
        <w:rPr>
          <w:rFonts w:ascii="Georgia" w:hAnsi="Georgia"/>
          <w:sz w:val="24"/>
        </w:rPr>
      </w:pPr>
      <w:r w:rsidRPr="00D46BC4">
        <w:rPr>
          <w:rFonts w:ascii="Georgia" w:hAnsi="Georgia"/>
          <w:sz w:val="24"/>
        </w:rPr>
        <w:t>-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adequação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do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rol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de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benefícios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ao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disposto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nos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§§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2º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e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3º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do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art.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9º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da</w:t>
      </w:r>
      <w:r w:rsidRPr="00D46BC4">
        <w:rPr>
          <w:rFonts w:ascii="Georgia" w:hAnsi="Georgia"/>
          <w:spacing w:val="-8"/>
          <w:sz w:val="24"/>
        </w:rPr>
        <w:t xml:space="preserve"> </w:t>
      </w:r>
      <w:r w:rsidRPr="00D46BC4">
        <w:rPr>
          <w:rFonts w:ascii="Georgia" w:hAnsi="Georgia"/>
          <w:sz w:val="24"/>
        </w:rPr>
        <w:t>Emenda Constitucional nº 103, de 12 de novembro de 2019;</w:t>
      </w:r>
    </w:p>
    <w:p w14:paraId="3E8FE355" w14:textId="77777777" w:rsidR="00E2742D" w:rsidRPr="00D46BC4" w:rsidRDefault="00683EAA">
      <w:pPr>
        <w:pStyle w:val="PargrafodaLista"/>
        <w:numPr>
          <w:ilvl w:val="0"/>
          <w:numId w:val="2"/>
        </w:numPr>
        <w:tabs>
          <w:tab w:val="left" w:pos="1006"/>
        </w:tabs>
        <w:spacing w:before="162"/>
        <w:ind w:left="1006" w:right="0" w:hanging="290"/>
        <w:jc w:val="both"/>
        <w:rPr>
          <w:rFonts w:ascii="Georgia" w:hAnsi="Georgia"/>
          <w:sz w:val="24"/>
        </w:rPr>
      </w:pPr>
      <w:r w:rsidRPr="00D46BC4">
        <w:rPr>
          <w:rFonts w:ascii="Georgia" w:hAnsi="Georgia"/>
          <w:sz w:val="24"/>
        </w:rPr>
        <w:t>-</w:t>
      </w:r>
      <w:r w:rsidRPr="00D46BC4">
        <w:rPr>
          <w:rFonts w:ascii="Georgia" w:hAnsi="Georgia"/>
          <w:spacing w:val="-13"/>
          <w:sz w:val="24"/>
        </w:rPr>
        <w:t xml:space="preserve"> </w:t>
      </w:r>
      <w:r w:rsidRPr="00D46BC4">
        <w:rPr>
          <w:rFonts w:ascii="Georgia" w:hAnsi="Georgia"/>
          <w:sz w:val="24"/>
        </w:rPr>
        <w:t>adequação</w:t>
      </w:r>
      <w:r w:rsidRPr="00D46BC4">
        <w:rPr>
          <w:rFonts w:ascii="Georgia" w:hAnsi="Georgia"/>
          <w:spacing w:val="-11"/>
          <w:sz w:val="24"/>
        </w:rPr>
        <w:t xml:space="preserve"> </w:t>
      </w:r>
      <w:r w:rsidRPr="00D46BC4">
        <w:rPr>
          <w:rFonts w:ascii="Georgia" w:hAnsi="Georgia"/>
          <w:sz w:val="24"/>
        </w:rPr>
        <w:t>da</w:t>
      </w:r>
      <w:r w:rsidRPr="00D46BC4">
        <w:rPr>
          <w:rFonts w:ascii="Georgia" w:hAnsi="Georgia"/>
          <w:spacing w:val="-10"/>
          <w:sz w:val="24"/>
        </w:rPr>
        <w:t xml:space="preserve"> </w:t>
      </w:r>
      <w:r w:rsidRPr="00D46BC4">
        <w:rPr>
          <w:rFonts w:ascii="Georgia" w:hAnsi="Georgia"/>
          <w:sz w:val="24"/>
        </w:rPr>
        <w:t>alíquota</w:t>
      </w:r>
      <w:r w:rsidRPr="00D46BC4">
        <w:rPr>
          <w:rFonts w:ascii="Georgia" w:hAnsi="Georgia"/>
          <w:spacing w:val="-11"/>
          <w:sz w:val="24"/>
        </w:rPr>
        <w:t xml:space="preserve"> </w:t>
      </w:r>
      <w:r w:rsidRPr="00D46BC4">
        <w:rPr>
          <w:rFonts w:ascii="Georgia" w:hAnsi="Georgia"/>
          <w:sz w:val="24"/>
        </w:rPr>
        <w:t>de</w:t>
      </w:r>
      <w:r w:rsidRPr="00D46BC4">
        <w:rPr>
          <w:rFonts w:ascii="Georgia" w:hAnsi="Georgia"/>
          <w:spacing w:val="-11"/>
          <w:sz w:val="24"/>
        </w:rPr>
        <w:t xml:space="preserve"> </w:t>
      </w:r>
      <w:r w:rsidRPr="00D46BC4">
        <w:rPr>
          <w:rFonts w:ascii="Georgia" w:hAnsi="Georgia"/>
          <w:sz w:val="24"/>
        </w:rPr>
        <w:t>contribuição</w:t>
      </w:r>
      <w:r w:rsidRPr="00D46BC4">
        <w:rPr>
          <w:rFonts w:ascii="Georgia" w:hAnsi="Georgia"/>
          <w:spacing w:val="-10"/>
          <w:sz w:val="24"/>
        </w:rPr>
        <w:t xml:space="preserve"> </w:t>
      </w:r>
      <w:r w:rsidRPr="00D46BC4">
        <w:rPr>
          <w:rFonts w:ascii="Georgia" w:hAnsi="Georgia"/>
          <w:sz w:val="24"/>
        </w:rPr>
        <w:t>devida</w:t>
      </w:r>
      <w:r w:rsidRPr="00D46BC4">
        <w:rPr>
          <w:rFonts w:ascii="Georgia" w:hAnsi="Georgia"/>
          <w:spacing w:val="-11"/>
          <w:sz w:val="24"/>
        </w:rPr>
        <w:t xml:space="preserve"> </w:t>
      </w:r>
      <w:r w:rsidRPr="00D46BC4">
        <w:rPr>
          <w:rFonts w:ascii="Georgia" w:hAnsi="Georgia"/>
          <w:sz w:val="24"/>
        </w:rPr>
        <w:t>pelos</w:t>
      </w:r>
      <w:r w:rsidRPr="00D46BC4">
        <w:rPr>
          <w:rFonts w:ascii="Georgia" w:hAnsi="Georgia"/>
          <w:spacing w:val="-11"/>
          <w:sz w:val="24"/>
        </w:rPr>
        <w:t xml:space="preserve"> </w:t>
      </w:r>
      <w:r w:rsidRPr="00D46BC4">
        <w:rPr>
          <w:rFonts w:ascii="Georgia" w:hAnsi="Georgia"/>
          <w:sz w:val="24"/>
        </w:rPr>
        <w:t>servidores,</w:t>
      </w:r>
      <w:r w:rsidRPr="00D46BC4">
        <w:rPr>
          <w:rFonts w:ascii="Georgia" w:hAnsi="Georgia"/>
          <w:spacing w:val="-10"/>
          <w:sz w:val="24"/>
        </w:rPr>
        <w:t xml:space="preserve"> </w:t>
      </w:r>
      <w:r w:rsidRPr="00D46BC4">
        <w:rPr>
          <w:rFonts w:ascii="Georgia" w:hAnsi="Georgia"/>
          <w:sz w:val="24"/>
        </w:rPr>
        <w:t>nos</w:t>
      </w:r>
      <w:r w:rsidRPr="00D46BC4">
        <w:rPr>
          <w:rFonts w:ascii="Georgia" w:hAnsi="Georgia"/>
          <w:spacing w:val="-11"/>
          <w:sz w:val="24"/>
        </w:rPr>
        <w:t xml:space="preserve"> </w:t>
      </w:r>
      <w:r w:rsidRPr="00D46BC4">
        <w:rPr>
          <w:rFonts w:ascii="Georgia" w:hAnsi="Georgia"/>
          <w:sz w:val="24"/>
        </w:rPr>
        <w:t>termos</w:t>
      </w:r>
      <w:r w:rsidRPr="00D46BC4">
        <w:rPr>
          <w:rFonts w:ascii="Georgia" w:hAnsi="Georgia"/>
          <w:spacing w:val="-10"/>
          <w:sz w:val="24"/>
        </w:rPr>
        <w:t xml:space="preserve"> </w:t>
      </w:r>
      <w:r w:rsidRPr="00D46BC4">
        <w:rPr>
          <w:rFonts w:ascii="Georgia" w:hAnsi="Georgia"/>
          <w:spacing w:val="-5"/>
          <w:sz w:val="24"/>
        </w:rPr>
        <w:t>do</w:t>
      </w:r>
    </w:p>
    <w:p w14:paraId="732341B9" w14:textId="3AC45A35" w:rsidR="00E2742D" w:rsidRPr="00D46BC4" w:rsidRDefault="00683EAA" w:rsidP="00DD0FC4">
      <w:pPr>
        <w:pStyle w:val="Corpodetexto"/>
        <w:spacing w:before="22"/>
        <w:ind w:left="716"/>
        <w:jc w:val="both"/>
        <w:rPr>
          <w:rFonts w:ascii="Georgia" w:hAnsi="Georgia"/>
        </w:rPr>
      </w:pPr>
      <w:r w:rsidRPr="00D46BC4">
        <w:rPr>
          <w:rFonts w:ascii="Georgia" w:hAnsi="Georgia"/>
        </w:rPr>
        <w:t>§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4º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art. 9º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Emenda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Constitucional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nº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103, de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12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novembro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 xml:space="preserve">2019; </w:t>
      </w:r>
      <w:r w:rsidRPr="00D46BC4">
        <w:rPr>
          <w:rFonts w:ascii="Georgia" w:hAnsi="Georgia"/>
          <w:spacing w:val="-10"/>
        </w:rPr>
        <w:t>e</w:t>
      </w:r>
      <w:r w:rsidR="00DD0F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-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instituição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regime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previdência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complementar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e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adequação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órgão</w:t>
      </w:r>
      <w:r w:rsidRPr="00D46BC4">
        <w:rPr>
          <w:rFonts w:ascii="Georgia" w:hAnsi="Georgia"/>
          <w:spacing w:val="-6"/>
        </w:rPr>
        <w:t xml:space="preserve"> </w:t>
      </w:r>
      <w:r w:rsidRPr="00D46BC4">
        <w:rPr>
          <w:rFonts w:ascii="Georgia" w:hAnsi="Georgia"/>
        </w:rPr>
        <w:t>ou entidade gestora do regime próprio de previdência social, nos termos do § 6º do art. 9º da Emenda Constitucional nº 103, de 12 de novembro de 2019.</w:t>
      </w:r>
    </w:p>
    <w:p w14:paraId="2A9D58F5" w14:textId="5CD393F5" w:rsidR="00E2742D" w:rsidRPr="00D46BC4" w:rsidRDefault="00683EAA">
      <w:pPr>
        <w:pStyle w:val="Corpodetexto"/>
        <w:spacing w:before="157"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>Parágrafo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único.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Ato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Ministério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Trabalho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e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Previdência,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no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âmbito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 xml:space="preserve">suas competências, definirá os critérios para o parcelamento previsto neste artigo, inclusive quanto ao cumprimento do disposto nos incisos I, II, III e IV docaputdeste artigo, bem como disponibilizará as informações aos Municípios sobre o montante das dívidas, as formas de parcelamento, os juros e os encargos incidentes, de modo a possibilitar o acompanhamento da evolução desses </w:t>
      </w:r>
      <w:r w:rsidRPr="00D46BC4">
        <w:rPr>
          <w:rFonts w:ascii="Georgia" w:hAnsi="Georgia"/>
          <w:spacing w:val="-2"/>
        </w:rPr>
        <w:t>débitos."</w:t>
      </w:r>
    </w:p>
    <w:p w14:paraId="716A877E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1EDCDA79" w14:textId="77777777" w:rsidR="00E2742D" w:rsidRPr="00D46BC4" w:rsidRDefault="00E2742D">
      <w:pPr>
        <w:pStyle w:val="Corpodetexto"/>
        <w:spacing w:before="69"/>
        <w:rPr>
          <w:rFonts w:ascii="Georgia" w:hAnsi="Georgia"/>
        </w:rPr>
      </w:pPr>
    </w:p>
    <w:p w14:paraId="6CD7DCF4" w14:textId="23750EFD" w:rsidR="00E2742D" w:rsidRPr="00D46BC4" w:rsidRDefault="00683EAA">
      <w:pPr>
        <w:pStyle w:val="Corpodetexto"/>
        <w:spacing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 xml:space="preserve">"Art. 116. Fica excepcionalmente autorizado o parcelamento dos débitos decorrentes de contribuições previdenciárias dos Municípios, incluídas suas autarquias e fundações, com o Regime Geral de Previdência Social, com vencimento até 31 de outubro de 2021, ainda que em fase de execução </w:t>
      </w:r>
      <w:r w:rsidRPr="00D46BC4">
        <w:rPr>
          <w:rFonts w:ascii="Georgia" w:hAnsi="Georgia"/>
        </w:rPr>
        <w:lastRenderedPageBreak/>
        <w:t>fiscal ajuizada,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inclusive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os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decorrentes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descumprimento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obrigações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acessórias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e</w:t>
      </w:r>
      <w:r w:rsidR="00747A17">
        <w:rPr>
          <w:rFonts w:ascii="Georgia" w:hAnsi="Georgia"/>
        </w:rPr>
        <w:t xml:space="preserve"> </w:t>
      </w:r>
      <w:r w:rsidRPr="00D46BC4">
        <w:rPr>
          <w:rFonts w:ascii="Georgia" w:hAnsi="Georgia"/>
        </w:rPr>
        <w:t>os parcelados anteriormente, no prazo máximo de 240 (duzentos e quarenta) prestações mensais.</w:t>
      </w:r>
    </w:p>
    <w:p w14:paraId="3044743A" w14:textId="77777777" w:rsidR="00E2742D" w:rsidRPr="00D46BC4" w:rsidRDefault="00683EAA">
      <w:pPr>
        <w:pStyle w:val="Corpodetexto"/>
        <w:spacing w:before="157"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>§ 1º Os Municípios que possuam regime próprio de previdência social deverão comprovar, para fins de formalização do parcelamento com o Regime Geral de Previdência Social, de que trata este artigo, terem atendido as condições estabelecidas nos incisos I, II, III e IV docaputdo art. 115 deste Ato das Disposições Constitucionais Transitórias.</w:t>
      </w:r>
    </w:p>
    <w:p w14:paraId="4D2BAB03" w14:textId="77777777" w:rsidR="00E2742D" w:rsidRPr="00D46BC4" w:rsidRDefault="00683EAA">
      <w:pPr>
        <w:pStyle w:val="Corpodetexto"/>
        <w:spacing w:before="161"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>§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2º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Os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débitos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parcelados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terão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redução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40%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(quarenta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por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cento)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das</w:t>
      </w:r>
      <w:r w:rsidRPr="00D46BC4">
        <w:rPr>
          <w:rFonts w:ascii="Georgia" w:hAnsi="Georgia"/>
          <w:spacing w:val="-1"/>
        </w:rPr>
        <w:t xml:space="preserve"> </w:t>
      </w:r>
      <w:r w:rsidRPr="00D46BC4">
        <w:rPr>
          <w:rFonts w:ascii="Georgia" w:hAnsi="Georgia"/>
        </w:rPr>
        <w:t>multas de mora, de ofício e isoladas, de 80% (oitenta por cento) dos juros de mora, de 40% (quarenta por cento) dos encargos legais e de 25% (vinte e cinco por cento) dos honorários advocatícios.</w:t>
      </w:r>
    </w:p>
    <w:p w14:paraId="1F4C790B" w14:textId="77777777" w:rsidR="00E2742D" w:rsidRPr="00D46BC4" w:rsidRDefault="00683EAA">
      <w:pPr>
        <w:pStyle w:val="Corpodetexto"/>
        <w:spacing w:before="157"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>§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3º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O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valor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cada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parcela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será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acrescido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juros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equivalentes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à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taxa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referencial do Sistema Especial de Liquidação e de Custódia (Selic), acumulada mensalmente, calculados a partir do mês subsequente ao da consolidação até o mês anterior ao do pagamento.</w:t>
      </w:r>
    </w:p>
    <w:p w14:paraId="53CC6480" w14:textId="77777777" w:rsidR="00E2742D" w:rsidRPr="00D46BC4" w:rsidRDefault="00683EAA">
      <w:pPr>
        <w:pStyle w:val="Corpodetexto"/>
        <w:spacing w:before="161"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>§ 4º Não constituem débitos dos Municípios aqueles considerados prescritos ou atingidos pela decadência.</w:t>
      </w:r>
    </w:p>
    <w:p w14:paraId="6338639B" w14:textId="77777777" w:rsidR="00E2742D" w:rsidRPr="00D46BC4" w:rsidRDefault="00683EAA">
      <w:pPr>
        <w:pStyle w:val="Corpodetexto"/>
        <w:spacing w:before="158"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>§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5º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Secretaria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Especial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Receita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Federal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Brasil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e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Procuradoria-Geral</w:t>
      </w:r>
      <w:r w:rsidRPr="00D46BC4">
        <w:rPr>
          <w:rFonts w:ascii="Georgia" w:hAnsi="Georgia"/>
          <w:spacing w:val="-4"/>
        </w:rPr>
        <w:t xml:space="preserve"> </w:t>
      </w:r>
      <w:r w:rsidRPr="00D46BC4">
        <w:rPr>
          <w:rFonts w:ascii="Georgia" w:hAnsi="Georgia"/>
        </w:rPr>
        <w:t>da Fazenda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Nacional,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no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âmbito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suas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competências,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deverão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fixar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os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critérios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para o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parcelamento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previsto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neste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artigo,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bem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como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disponibilizar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as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informações</w:t>
      </w:r>
      <w:r w:rsidRPr="00D46BC4">
        <w:rPr>
          <w:rFonts w:ascii="Georgia" w:hAnsi="Georgia"/>
          <w:spacing w:val="-11"/>
        </w:rPr>
        <w:t xml:space="preserve"> </w:t>
      </w:r>
      <w:r w:rsidRPr="00D46BC4">
        <w:rPr>
          <w:rFonts w:ascii="Georgia" w:hAnsi="Georgia"/>
        </w:rPr>
        <w:t>aos Municípios sobre o montante das dívidas, as formas de parcelamento, os juros e os encargos incidentes, de modo a possibilitar o acompanhamento da evolução desses débitos."</w:t>
      </w:r>
    </w:p>
    <w:p w14:paraId="05521ABD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39D86794" w14:textId="77777777" w:rsidR="00E2742D" w:rsidRPr="00D46BC4" w:rsidRDefault="00E2742D">
      <w:pPr>
        <w:pStyle w:val="Corpodetexto"/>
        <w:spacing w:before="64"/>
        <w:rPr>
          <w:rFonts w:ascii="Georgia" w:hAnsi="Georgia"/>
        </w:rPr>
      </w:pPr>
    </w:p>
    <w:p w14:paraId="3E0A64F8" w14:textId="5CCCCE95" w:rsidR="00E2742D" w:rsidRDefault="00683EAA">
      <w:pPr>
        <w:pStyle w:val="Corpodetexto"/>
        <w:spacing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>"Art. 117. A formalização dos parcelamentos de que tratam os arts. 115 e 116 deste Ato das Disposições Constitucionais Transitórias deverá ocorrer até 30 de junho de 2022 e ficará condicionada à autorização de vinculação do Fundo de Participação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dos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Municípios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para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fins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pagamento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das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prestações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acordadas</w:t>
      </w:r>
      <w:r w:rsidRPr="00D46BC4">
        <w:rPr>
          <w:rFonts w:ascii="Georgia" w:hAnsi="Georgia"/>
          <w:spacing w:val="-12"/>
        </w:rPr>
        <w:t xml:space="preserve"> </w:t>
      </w:r>
      <w:r w:rsidRPr="00D46BC4">
        <w:rPr>
          <w:rFonts w:ascii="Georgia" w:hAnsi="Georgia"/>
        </w:rPr>
        <w:t>nos termos de parcelamento, observada a seguinte ordem de preferência:</w:t>
      </w:r>
    </w:p>
    <w:p w14:paraId="381E1FB1" w14:textId="078BB4D1" w:rsidR="00747A17" w:rsidRPr="00D46BC4" w:rsidRDefault="00747A17">
      <w:pPr>
        <w:pStyle w:val="Corpodetexto"/>
        <w:spacing w:line="259" w:lineRule="auto"/>
        <w:ind w:left="716" w:right="131"/>
        <w:jc w:val="both"/>
        <w:rPr>
          <w:rFonts w:ascii="Georgia" w:hAnsi="Georgia"/>
        </w:rPr>
      </w:pPr>
    </w:p>
    <w:p w14:paraId="2FD04D85" w14:textId="77777777" w:rsidR="00E2742D" w:rsidRPr="00D46BC4" w:rsidRDefault="00683EAA">
      <w:pPr>
        <w:pStyle w:val="PargrafodaLista"/>
        <w:numPr>
          <w:ilvl w:val="0"/>
          <w:numId w:val="1"/>
        </w:numPr>
        <w:tabs>
          <w:tab w:val="left" w:pos="885"/>
        </w:tabs>
        <w:spacing w:before="161" w:line="259" w:lineRule="auto"/>
        <w:ind w:firstLine="0"/>
        <w:jc w:val="both"/>
        <w:rPr>
          <w:rFonts w:ascii="Georgia" w:hAnsi="Georgia"/>
          <w:sz w:val="24"/>
        </w:rPr>
      </w:pPr>
      <w:r w:rsidRPr="00D46BC4">
        <w:rPr>
          <w:rFonts w:ascii="Georgia" w:hAnsi="Georgia"/>
          <w:sz w:val="24"/>
        </w:rPr>
        <w:t>- a prestação de garantia ou de contragarantia à União ou os pagamentos de débitos em favor da</w:t>
      </w:r>
      <w:r w:rsidRPr="00D46BC4">
        <w:rPr>
          <w:rFonts w:ascii="Georgia" w:hAnsi="Georgia"/>
          <w:spacing w:val="-1"/>
          <w:sz w:val="24"/>
        </w:rPr>
        <w:t xml:space="preserve"> </w:t>
      </w:r>
      <w:r w:rsidRPr="00D46BC4">
        <w:rPr>
          <w:rFonts w:ascii="Georgia" w:hAnsi="Georgia"/>
          <w:sz w:val="24"/>
        </w:rPr>
        <w:t>União, na</w:t>
      </w:r>
      <w:r w:rsidRPr="00D46BC4">
        <w:rPr>
          <w:rFonts w:ascii="Georgia" w:hAnsi="Georgia"/>
          <w:spacing w:val="-1"/>
          <w:sz w:val="24"/>
        </w:rPr>
        <w:t xml:space="preserve"> </w:t>
      </w:r>
      <w:r w:rsidRPr="00D46BC4">
        <w:rPr>
          <w:rFonts w:ascii="Georgia" w:hAnsi="Georgia"/>
          <w:sz w:val="24"/>
        </w:rPr>
        <w:t>forma</w:t>
      </w:r>
      <w:r w:rsidRPr="00D46BC4">
        <w:rPr>
          <w:rFonts w:ascii="Georgia" w:hAnsi="Georgia"/>
          <w:spacing w:val="-1"/>
          <w:sz w:val="24"/>
        </w:rPr>
        <w:t xml:space="preserve"> </w:t>
      </w:r>
      <w:r w:rsidRPr="00D46BC4">
        <w:rPr>
          <w:rFonts w:ascii="Georgia" w:hAnsi="Georgia"/>
          <w:sz w:val="24"/>
        </w:rPr>
        <w:t>do § 4º do art. 167 da</w:t>
      </w:r>
      <w:r w:rsidRPr="00D46BC4">
        <w:rPr>
          <w:rFonts w:ascii="Georgia" w:hAnsi="Georgia"/>
          <w:spacing w:val="-1"/>
          <w:sz w:val="24"/>
        </w:rPr>
        <w:t xml:space="preserve"> </w:t>
      </w:r>
      <w:r w:rsidRPr="00D46BC4">
        <w:rPr>
          <w:rFonts w:ascii="Georgia" w:hAnsi="Georgia"/>
          <w:sz w:val="24"/>
        </w:rPr>
        <w:t>Constituição Federal;</w:t>
      </w:r>
    </w:p>
    <w:p w14:paraId="653AAF78" w14:textId="77777777" w:rsidR="00E2742D" w:rsidRPr="00D46BC4" w:rsidRDefault="00683EAA">
      <w:pPr>
        <w:pStyle w:val="PargrafodaLista"/>
        <w:numPr>
          <w:ilvl w:val="0"/>
          <w:numId w:val="1"/>
        </w:numPr>
        <w:tabs>
          <w:tab w:val="left" w:pos="935"/>
        </w:tabs>
        <w:spacing w:before="158"/>
        <w:ind w:left="935" w:right="0" w:hanging="219"/>
        <w:jc w:val="both"/>
        <w:rPr>
          <w:rFonts w:ascii="Georgia" w:hAnsi="Georgia"/>
          <w:sz w:val="24"/>
        </w:rPr>
      </w:pPr>
      <w:r w:rsidRPr="00D46BC4">
        <w:rPr>
          <w:rFonts w:ascii="Georgia" w:hAnsi="Georgia"/>
          <w:sz w:val="24"/>
        </w:rPr>
        <w:t>-</w:t>
      </w:r>
      <w:r w:rsidRPr="00D46BC4">
        <w:rPr>
          <w:rFonts w:ascii="Georgia" w:hAnsi="Georgia"/>
          <w:spacing w:val="-4"/>
          <w:sz w:val="24"/>
        </w:rPr>
        <w:t xml:space="preserve"> </w:t>
      </w:r>
      <w:r w:rsidRPr="00D46BC4">
        <w:rPr>
          <w:rFonts w:ascii="Georgia" w:hAnsi="Georgia"/>
          <w:sz w:val="24"/>
        </w:rPr>
        <w:t>as</w:t>
      </w:r>
      <w:r w:rsidRPr="00D46BC4">
        <w:rPr>
          <w:rFonts w:ascii="Georgia" w:hAnsi="Georgia"/>
          <w:spacing w:val="-2"/>
          <w:sz w:val="24"/>
        </w:rPr>
        <w:t xml:space="preserve"> </w:t>
      </w:r>
      <w:r w:rsidRPr="00D46BC4">
        <w:rPr>
          <w:rFonts w:ascii="Georgia" w:hAnsi="Georgia"/>
          <w:sz w:val="24"/>
        </w:rPr>
        <w:t>contribuições</w:t>
      </w:r>
      <w:r w:rsidRPr="00D46BC4">
        <w:rPr>
          <w:rFonts w:ascii="Georgia" w:hAnsi="Georgia"/>
          <w:spacing w:val="-2"/>
          <w:sz w:val="24"/>
        </w:rPr>
        <w:t xml:space="preserve"> </w:t>
      </w:r>
      <w:r w:rsidRPr="00D46BC4">
        <w:rPr>
          <w:rFonts w:ascii="Georgia" w:hAnsi="Georgia"/>
          <w:sz w:val="24"/>
        </w:rPr>
        <w:t>parceladas</w:t>
      </w:r>
      <w:r w:rsidRPr="00D46BC4">
        <w:rPr>
          <w:rFonts w:ascii="Georgia" w:hAnsi="Georgia"/>
          <w:spacing w:val="-2"/>
          <w:sz w:val="24"/>
        </w:rPr>
        <w:t xml:space="preserve"> </w:t>
      </w:r>
      <w:r w:rsidRPr="00D46BC4">
        <w:rPr>
          <w:rFonts w:ascii="Georgia" w:hAnsi="Georgia"/>
          <w:sz w:val="24"/>
        </w:rPr>
        <w:t>devidas</w:t>
      </w:r>
      <w:r w:rsidRPr="00D46BC4">
        <w:rPr>
          <w:rFonts w:ascii="Georgia" w:hAnsi="Georgia"/>
          <w:spacing w:val="-2"/>
          <w:sz w:val="24"/>
        </w:rPr>
        <w:t xml:space="preserve"> </w:t>
      </w:r>
      <w:r w:rsidRPr="00D46BC4">
        <w:rPr>
          <w:rFonts w:ascii="Georgia" w:hAnsi="Georgia"/>
          <w:sz w:val="24"/>
        </w:rPr>
        <w:t>ao</w:t>
      </w:r>
      <w:r w:rsidRPr="00D46BC4">
        <w:rPr>
          <w:rFonts w:ascii="Georgia" w:hAnsi="Georgia"/>
          <w:spacing w:val="-1"/>
          <w:sz w:val="24"/>
        </w:rPr>
        <w:t xml:space="preserve"> </w:t>
      </w:r>
      <w:r w:rsidRPr="00D46BC4">
        <w:rPr>
          <w:rFonts w:ascii="Georgia" w:hAnsi="Georgia"/>
          <w:sz w:val="24"/>
        </w:rPr>
        <w:t>Regime</w:t>
      </w:r>
      <w:r w:rsidRPr="00D46BC4">
        <w:rPr>
          <w:rFonts w:ascii="Georgia" w:hAnsi="Georgia"/>
          <w:spacing w:val="-3"/>
          <w:sz w:val="24"/>
        </w:rPr>
        <w:t xml:space="preserve"> </w:t>
      </w:r>
      <w:r w:rsidRPr="00D46BC4">
        <w:rPr>
          <w:rFonts w:ascii="Georgia" w:hAnsi="Georgia"/>
          <w:sz w:val="24"/>
        </w:rPr>
        <w:t>Geral</w:t>
      </w:r>
      <w:r w:rsidRPr="00D46BC4">
        <w:rPr>
          <w:rFonts w:ascii="Georgia" w:hAnsi="Georgia"/>
          <w:spacing w:val="-2"/>
          <w:sz w:val="24"/>
        </w:rPr>
        <w:t xml:space="preserve"> </w:t>
      </w:r>
      <w:r w:rsidRPr="00D46BC4">
        <w:rPr>
          <w:rFonts w:ascii="Georgia" w:hAnsi="Georgia"/>
          <w:sz w:val="24"/>
        </w:rPr>
        <w:t>de</w:t>
      </w:r>
      <w:r w:rsidRPr="00D46BC4">
        <w:rPr>
          <w:rFonts w:ascii="Georgia" w:hAnsi="Georgia"/>
          <w:spacing w:val="-3"/>
          <w:sz w:val="24"/>
        </w:rPr>
        <w:t xml:space="preserve"> </w:t>
      </w:r>
      <w:r w:rsidRPr="00D46BC4">
        <w:rPr>
          <w:rFonts w:ascii="Georgia" w:hAnsi="Georgia"/>
          <w:sz w:val="24"/>
        </w:rPr>
        <w:t>Previdência</w:t>
      </w:r>
      <w:r w:rsidRPr="00D46BC4">
        <w:rPr>
          <w:rFonts w:ascii="Georgia" w:hAnsi="Georgia"/>
          <w:spacing w:val="-2"/>
          <w:sz w:val="24"/>
        </w:rPr>
        <w:t xml:space="preserve"> Social;</w:t>
      </w:r>
    </w:p>
    <w:p w14:paraId="176A8BBA" w14:textId="77777777" w:rsidR="00E2742D" w:rsidRPr="00D46BC4" w:rsidRDefault="00683EAA">
      <w:pPr>
        <w:pStyle w:val="PargrafodaLista"/>
        <w:numPr>
          <w:ilvl w:val="0"/>
          <w:numId w:val="1"/>
        </w:numPr>
        <w:tabs>
          <w:tab w:val="left" w:pos="1097"/>
        </w:tabs>
        <w:spacing w:before="184" w:line="259" w:lineRule="auto"/>
        <w:ind w:firstLine="0"/>
        <w:rPr>
          <w:rFonts w:ascii="Georgia" w:hAnsi="Georgia"/>
          <w:sz w:val="24"/>
        </w:rPr>
      </w:pPr>
      <w:r w:rsidRPr="00D46BC4">
        <w:rPr>
          <w:rFonts w:ascii="Georgia" w:hAnsi="Georgia"/>
          <w:sz w:val="24"/>
        </w:rPr>
        <w:t>-</w:t>
      </w:r>
      <w:r w:rsidRPr="00D46BC4">
        <w:rPr>
          <w:rFonts w:ascii="Georgia" w:hAnsi="Georgia"/>
          <w:spacing w:val="79"/>
          <w:sz w:val="24"/>
        </w:rPr>
        <w:t xml:space="preserve"> </w:t>
      </w:r>
      <w:r w:rsidRPr="00D46BC4">
        <w:rPr>
          <w:rFonts w:ascii="Georgia" w:hAnsi="Georgia"/>
          <w:sz w:val="24"/>
        </w:rPr>
        <w:t>as</w:t>
      </w:r>
      <w:r w:rsidRPr="00D46BC4">
        <w:rPr>
          <w:rFonts w:ascii="Georgia" w:hAnsi="Georgia"/>
          <w:spacing w:val="79"/>
          <w:sz w:val="24"/>
        </w:rPr>
        <w:t xml:space="preserve"> </w:t>
      </w:r>
      <w:r w:rsidRPr="00D46BC4">
        <w:rPr>
          <w:rFonts w:ascii="Georgia" w:hAnsi="Georgia"/>
          <w:sz w:val="24"/>
        </w:rPr>
        <w:t>contribuições</w:t>
      </w:r>
      <w:r w:rsidRPr="00D46BC4">
        <w:rPr>
          <w:rFonts w:ascii="Georgia" w:hAnsi="Georgia"/>
          <w:spacing w:val="79"/>
          <w:sz w:val="24"/>
        </w:rPr>
        <w:t xml:space="preserve"> </w:t>
      </w:r>
      <w:r w:rsidRPr="00D46BC4">
        <w:rPr>
          <w:rFonts w:ascii="Georgia" w:hAnsi="Georgia"/>
          <w:sz w:val="24"/>
        </w:rPr>
        <w:t>parceladas</w:t>
      </w:r>
      <w:r w:rsidRPr="00D46BC4">
        <w:rPr>
          <w:rFonts w:ascii="Georgia" w:hAnsi="Georgia"/>
          <w:spacing w:val="79"/>
          <w:sz w:val="24"/>
        </w:rPr>
        <w:t xml:space="preserve"> </w:t>
      </w:r>
      <w:r w:rsidRPr="00D46BC4">
        <w:rPr>
          <w:rFonts w:ascii="Georgia" w:hAnsi="Georgia"/>
          <w:sz w:val="24"/>
        </w:rPr>
        <w:t>devidas</w:t>
      </w:r>
      <w:r w:rsidRPr="00D46BC4">
        <w:rPr>
          <w:rFonts w:ascii="Georgia" w:hAnsi="Georgia"/>
          <w:spacing w:val="79"/>
          <w:sz w:val="24"/>
        </w:rPr>
        <w:t xml:space="preserve"> </w:t>
      </w:r>
      <w:r w:rsidRPr="00D46BC4">
        <w:rPr>
          <w:rFonts w:ascii="Georgia" w:hAnsi="Georgia"/>
          <w:sz w:val="24"/>
        </w:rPr>
        <w:t>ao</w:t>
      </w:r>
      <w:r w:rsidRPr="00D46BC4">
        <w:rPr>
          <w:rFonts w:ascii="Georgia" w:hAnsi="Georgia"/>
          <w:spacing w:val="79"/>
          <w:sz w:val="24"/>
        </w:rPr>
        <w:t xml:space="preserve"> </w:t>
      </w:r>
      <w:r w:rsidRPr="00D46BC4">
        <w:rPr>
          <w:rFonts w:ascii="Georgia" w:hAnsi="Georgia"/>
          <w:sz w:val="24"/>
        </w:rPr>
        <w:t>respectivo</w:t>
      </w:r>
      <w:r w:rsidRPr="00D46BC4">
        <w:rPr>
          <w:rFonts w:ascii="Georgia" w:hAnsi="Georgia"/>
          <w:spacing w:val="79"/>
          <w:sz w:val="24"/>
        </w:rPr>
        <w:t xml:space="preserve"> </w:t>
      </w:r>
      <w:r w:rsidRPr="00D46BC4">
        <w:rPr>
          <w:rFonts w:ascii="Georgia" w:hAnsi="Georgia"/>
          <w:sz w:val="24"/>
        </w:rPr>
        <w:t>regime</w:t>
      </w:r>
      <w:r w:rsidRPr="00D46BC4">
        <w:rPr>
          <w:rFonts w:ascii="Georgia" w:hAnsi="Georgia"/>
          <w:spacing w:val="79"/>
          <w:sz w:val="24"/>
        </w:rPr>
        <w:t xml:space="preserve"> </w:t>
      </w:r>
      <w:r w:rsidRPr="00D46BC4">
        <w:rPr>
          <w:rFonts w:ascii="Georgia" w:hAnsi="Georgia"/>
          <w:sz w:val="24"/>
        </w:rPr>
        <w:t>próprio</w:t>
      </w:r>
      <w:r w:rsidRPr="00D46BC4">
        <w:rPr>
          <w:rFonts w:ascii="Georgia" w:hAnsi="Georgia"/>
          <w:spacing w:val="79"/>
          <w:sz w:val="24"/>
        </w:rPr>
        <w:t xml:space="preserve"> </w:t>
      </w:r>
      <w:r w:rsidRPr="00D46BC4">
        <w:rPr>
          <w:rFonts w:ascii="Georgia" w:hAnsi="Georgia"/>
          <w:sz w:val="24"/>
        </w:rPr>
        <w:t>de previdência social."</w:t>
      </w:r>
    </w:p>
    <w:p w14:paraId="6D7F1F15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40D85187" w14:textId="77777777" w:rsidR="00E2742D" w:rsidRPr="00D46BC4" w:rsidRDefault="00E2742D">
      <w:pPr>
        <w:pStyle w:val="Corpodetexto"/>
        <w:spacing w:before="67"/>
        <w:rPr>
          <w:rFonts w:ascii="Georgia" w:hAnsi="Georgia"/>
        </w:rPr>
      </w:pPr>
    </w:p>
    <w:p w14:paraId="45BC8D45" w14:textId="77777777" w:rsidR="00E2742D" w:rsidRPr="00D46BC4" w:rsidRDefault="00683EAA">
      <w:pPr>
        <w:pStyle w:val="Ttulo1"/>
        <w:rPr>
          <w:rFonts w:ascii="Georgia" w:hAnsi="Georgia"/>
        </w:rPr>
      </w:pPr>
      <w:r w:rsidRPr="00D46BC4">
        <w:rPr>
          <w:rFonts w:ascii="Georgia" w:hAnsi="Georgia"/>
        </w:rPr>
        <w:t>Critério</w:t>
      </w:r>
      <w:r w:rsidRPr="00D46BC4">
        <w:rPr>
          <w:rFonts w:ascii="Georgia" w:hAnsi="Georgia"/>
          <w:spacing w:val="-5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atualização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monetária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das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condenações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judiciais</w:t>
      </w:r>
      <w:r w:rsidRPr="00D46BC4">
        <w:rPr>
          <w:rFonts w:ascii="Georgia" w:hAnsi="Georgia"/>
          <w:spacing w:val="-3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</w:rPr>
        <w:t>Fazenda</w:t>
      </w:r>
      <w:r w:rsidRPr="00D46BC4">
        <w:rPr>
          <w:rFonts w:ascii="Georgia" w:hAnsi="Georgia"/>
          <w:spacing w:val="-2"/>
        </w:rPr>
        <w:t xml:space="preserve"> Pública</w:t>
      </w:r>
    </w:p>
    <w:p w14:paraId="0E2740B4" w14:textId="103612F0" w:rsidR="00E2742D" w:rsidRPr="00D46BC4" w:rsidRDefault="00E2742D">
      <w:pPr>
        <w:pStyle w:val="Corpodetexto"/>
        <w:rPr>
          <w:rFonts w:ascii="Georgia" w:hAnsi="Georgia"/>
          <w:b/>
        </w:rPr>
      </w:pPr>
    </w:p>
    <w:p w14:paraId="796B16C6" w14:textId="77777777" w:rsidR="00E2742D" w:rsidRPr="00D46BC4" w:rsidRDefault="00683EAA">
      <w:pPr>
        <w:pStyle w:val="Corpodetexto"/>
        <w:spacing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lastRenderedPageBreak/>
        <w:t>Finalmente, é importante sublinhar o conteúdo do artigo 3º da própria Emenda Constitucional 113/2021, que estabelece a Taxa Selic como único critério para atualização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monetária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das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condenações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Fazenda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Pública,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a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qual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incidirá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uma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única</w:t>
      </w:r>
      <w:r w:rsidRPr="00D46BC4">
        <w:rPr>
          <w:rFonts w:ascii="Georgia" w:hAnsi="Georgia"/>
          <w:spacing w:val="-14"/>
        </w:rPr>
        <w:t xml:space="preserve"> </w:t>
      </w:r>
      <w:r w:rsidRPr="00D46BC4">
        <w:rPr>
          <w:rFonts w:ascii="Georgia" w:hAnsi="Georgia"/>
        </w:rPr>
        <w:t>vez até o efetivo pagamento:</w:t>
      </w:r>
    </w:p>
    <w:p w14:paraId="1C55977A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1AA0EC61" w14:textId="77777777" w:rsidR="00E2742D" w:rsidRPr="00D46BC4" w:rsidRDefault="00E2742D">
      <w:pPr>
        <w:pStyle w:val="Corpodetexto"/>
        <w:spacing w:before="65"/>
        <w:rPr>
          <w:rFonts w:ascii="Georgia" w:hAnsi="Georgia"/>
        </w:rPr>
      </w:pPr>
    </w:p>
    <w:p w14:paraId="2A98FC89" w14:textId="77777777" w:rsidR="00E2742D" w:rsidRPr="00D46BC4" w:rsidRDefault="00683EAA">
      <w:pPr>
        <w:pStyle w:val="Corpodetexto"/>
        <w:spacing w:line="259" w:lineRule="auto"/>
        <w:ind w:left="716" w:right="131"/>
        <w:jc w:val="both"/>
        <w:rPr>
          <w:rFonts w:ascii="Georgia" w:hAnsi="Georgia"/>
        </w:rPr>
      </w:pPr>
      <w:r w:rsidRPr="00D46BC4">
        <w:rPr>
          <w:rFonts w:ascii="Georgia" w:hAnsi="Georgia"/>
        </w:rPr>
        <w:t xml:space="preserve">Art. 3º Nas discussões e nas condenações que envolvam a Fazenda Pública, independentemente de sua natureza e para fins de atualização monetária, de remuneração do capital e de compensação da mora, inclusive do precatório, haverá a incidência, uma única vez, até o efetivo pagamento, do índice da taxa referencial do Sistema Especial de Liquidação e de Custódia (Selic), acumulado </w:t>
      </w:r>
      <w:r w:rsidRPr="00D46BC4">
        <w:rPr>
          <w:rFonts w:ascii="Georgia" w:hAnsi="Georgia"/>
          <w:spacing w:val="-2"/>
        </w:rPr>
        <w:t>mensalmente.</w:t>
      </w:r>
    </w:p>
    <w:p w14:paraId="4A1CEF8E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68820983" w14:textId="77777777" w:rsidR="00E2742D" w:rsidRPr="00D46BC4" w:rsidRDefault="00683EAA">
      <w:pPr>
        <w:pStyle w:val="Corpodetexto"/>
        <w:spacing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Em linhas gerais, é importante frisar que o regime jurídico dos precatórios é bastante complexo e merece maior aprofundamento. Mas cremos que estes primeiros apontamentos já são bem consistentes para subsidiar os estudos dos nossos colegas.</w:t>
      </w:r>
    </w:p>
    <w:p w14:paraId="5FB3E4EB" w14:textId="77777777" w:rsidR="00E2742D" w:rsidRPr="00D46BC4" w:rsidRDefault="00683EAA">
      <w:pPr>
        <w:pStyle w:val="Corpodetexto"/>
        <w:spacing w:before="157" w:line="259" w:lineRule="auto"/>
        <w:ind w:left="8" w:right="131" w:firstLine="709"/>
        <w:jc w:val="both"/>
        <w:rPr>
          <w:rFonts w:ascii="Georgia" w:hAnsi="Georgia"/>
        </w:rPr>
      </w:pPr>
      <w:r w:rsidRPr="00D46BC4">
        <w:rPr>
          <w:rFonts w:ascii="Georgia" w:hAnsi="Georgia"/>
        </w:rPr>
        <w:t>No mais, espera-se que seja desidratada a chamada “PEC PARALELA DOS PRECATÓRIOS”,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diante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verdadeiro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desrespeito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que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promove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em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relação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aos</w:t>
      </w:r>
      <w:r w:rsidRPr="00D46BC4">
        <w:rPr>
          <w:rFonts w:ascii="Georgia" w:hAnsi="Georgia"/>
          <w:spacing w:val="-10"/>
        </w:rPr>
        <w:t xml:space="preserve"> </w:t>
      </w:r>
      <w:r w:rsidRPr="00D46BC4">
        <w:rPr>
          <w:rFonts w:ascii="Georgia" w:hAnsi="Georgia"/>
        </w:rPr>
        <w:t>direitos fundamentais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de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tantos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jurisdicionados,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em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particular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os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segurados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da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Previdência</w:t>
      </w:r>
      <w:r w:rsidRPr="00D46BC4">
        <w:rPr>
          <w:rFonts w:ascii="Georgia" w:hAnsi="Georgia"/>
          <w:spacing w:val="-15"/>
        </w:rPr>
        <w:t xml:space="preserve"> </w:t>
      </w:r>
      <w:r w:rsidRPr="00D46BC4">
        <w:rPr>
          <w:rFonts w:ascii="Georgia" w:hAnsi="Georgia"/>
        </w:rPr>
        <w:t>Social.</w:t>
      </w:r>
    </w:p>
    <w:p w14:paraId="1361EEA7" w14:textId="0A9139DB" w:rsidR="00E2742D" w:rsidRPr="00D46BC4" w:rsidRDefault="00D46BC4">
      <w:pPr>
        <w:pStyle w:val="Corpodetexto"/>
        <w:spacing w:before="162"/>
        <w:ind w:left="717"/>
        <w:jc w:val="both"/>
        <w:rPr>
          <w:rFonts w:ascii="Georgia" w:hAnsi="Georgia"/>
        </w:rPr>
      </w:pPr>
      <w:r w:rsidRPr="00D46BC4">
        <w:rPr>
          <w:rFonts w:ascii="Georgia" w:hAnsi="Georgia"/>
        </w:rPr>
        <w:t>Porto Alegere</w:t>
      </w:r>
      <w:r w:rsidR="00683EAA" w:rsidRPr="00D46BC4">
        <w:rPr>
          <w:rFonts w:ascii="Georgia" w:hAnsi="Georgia"/>
        </w:rPr>
        <w:t>,</w:t>
      </w:r>
      <w:r w:rsidR="00683EAA"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  <w:spacing w:val="-2"/>
        </w:rPr>
        <w:t>0</w:t>
      </w:r>
      <w:r w:rsidR="00683EAA" w:rsidRPr="00D46BC4">
        <w:rPr>
          <w:rFonts w:ascii="Georgia" w:hAnsi="Georgia"/>
        </w:rPr>
        <w:t>9</w:t>
      </w:r>
      <w:r w:rsidR="00683EAA" w:rsidRPr="00D46BC4">
        <w:rPr>
          <w:rFonts w:ascii="Georgia" w:hAnsi="Georgia"/>
          <w:spacing w:val="-1"/>
        </w:rPr>
        <w:t xml:space="preserve"> </w:t>
      </w:r>
      <w:r w:rsidR="00683EAA" w:rsidRPr="00D46BC4">
        <w:rPr>
          <w:rFonts w:ascii="Georgia" w:hAnsi="Georgia"/>
        </w:rPr>
        <w:t>de</w:t>
      </w:r>
      <w:r w:rsidR="00683EAA" w:rsidRPr="00D46BC4">
        <w:rPr>
          <w:rFonts w:ascii="Georgia" w:hAnsi="Georgia"/>
          <w:spacing w:val="-2"/>
        </w:rPr>
        <w:t xml:space="preserve"> </w:t>
      </w:r>
      <w:r w:rsidRPr="00D46BC4">
        <w:rPr>
          <w:rFonts w:ascii="Georgia" w:hAnsi="Georgia"/>
          <w:spacing w:val="-2"/>
        </w:rPr>
        <w:t xml:space="preserve">março </w:t>
      </w:r>
      <w:r w:rsidR="00683EAA" w:rsidRPr="00D46BC4">
        <w:rPr>
          <w:rFonts w:ascii="Georgia" w:hAnsi="Georgia"/>
        </w:rPr>
        <w:t>de</w:t>
      </w:r>
      <w:r w:rsidR="00683EAA" w:rsidRPr="00D46BC4">
        <w:rPr>
          <w:rFonts w:ascii="Georgia" w:hAnsi="Georgia"/>
          <w:spacing w:val="-2"/>
        </w:rPr>
        <w:t xml:space="preserve"> </w:t>
      </w:r>
      <w:r w:rsidR="00683EAA" w:rsidRPr="00D46BC4">
        <w:rPr>
          <w:rFonts w:ascii="Georgia" w:hAnsi="Georgia"/>
          <w:spacing w:val="-4"/>
        </w:rPr>
        <w:t>2021.</w:t>
      </w:r>
    </w:p>
    <w:p w14:paraId="2F0D49FF" w14:textId="77777777" w:rsidR="00E2742D" w:rsidRPr="00D46BC4" w:rsidRDefault="00E2742D">
      <w:pPr>
        <w:pStyle w:val="Corpodetexto"/>
        <w:rPr>
          <w:rFonts w:ascii="Georgia" w:hAnsi="Georgia"/>
        </w:rPr>
      </w:pPr>
    </w:p>
    <w:p w14:paraId="2BDC807F" w14:textId="77777777" w:rsidR="00E2742D" w:rsidRPr="00D46BC4" w:rsidRDefault="00E2742D">
      <w:pPr>
        <w:pStyle w:val="Corpodetexto"/>
        <w:spacing w:before="88"/>
        <w:rPr>
          <w:rFonts w:ascii="Georgia" w:hAnsi="Georgia"/>
        </w:rPr>
      </w:pPr>
    </w:p>
    <w:p w14:paraId="4BE2DDFB" w14:textId="6ED22DDB" w:rsidR="00E2742D" w:rsidRPr="00D46BC4" w:rsidRDefault="00E2742D">
      <w:pPr>
        <w:pStyle w:val="Corpodetexto"/>
        <w:spacing w:before="4"/>
        <w:rPr>
          <w:rFonts w:ascii="Georgia" w:hAnsi="Georgia"/>
          <w:b/>
          <w:sz w:val="17"/>
        </w:rPr>
      </w:pPr>
    </w:p>
    <w:sectPr w:rsidR="00E2742D" w:rsidRPr="00D46BC4">
      <w:footerReference w:type="default" r:id="rId8"/>
      <w:pgSz w:w="11910" w:h="16840"/>
      <w:pgMar w:top="1920" w:right="1559" w:bottom="280" w:left="17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AAFD7" w14:textId="77777777" w:rsidR="00693DBC" w:rsidRDefault="00693DBC">
      <w:r>
        <w:separator/>
      </w:r>
    </w:p>
  </w:endnote>
  <w:endnote w:type="continuationSeparator" w:id="0">
    <w:p w14:paraId="2323A88E" w14:textId="77777777" w:rsidR="00693DBC" w:rsidRDefault="00693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CFEE2" w14:textId="77777777" w:rsidR="00E2742D" w:rsidRDefault="00E2742D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1B8AF" w14:textId="77777777" w:rsidR="00693DBC" w:rsidRDefault="00693DBC">
      <w:r>
        <w:separator/>
      </w:r>
    </w:p>
  </w:footnote>
  <w:footnote w:type="continuationSeparator" w:id="0">
    <w:p w14:paraId="3DE4321B" w14:textId="77777777" w:rsidR="00693DBC" w:rsidRDefault="00693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CD1551"/>
    <w:multiLevelType w:val="hybridMultilevel"/>
    <w:tmpl w:val="089EE578"/>
    <w:lvl w:ilvl="0" w:tplc="E876AB2E">
      <w:start w:val="1"/>
      <w:numFmt w:val="upperRoman"/>
      <w:lvlText w:val="%1"/>
      <w:lvlJc w:val="left"/>
      <w:pPr>
        <w:ind w:left="716" w:hanging="1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28EE0DC">
      <w:numFmt w:val="bullet"/>
      <w:lvlText w:val="•"/>
      <w:lvlJc w:val="left"/>
      <w:pPr>
        <w:ind w:left="1512" w:hanging="134"/>
      </w:pPr>
      <w:rPr>
        <w:rFonts w:hint="default"/>
        <w:lang w:val="pt-PT" w:eastAsia="en-US" w:bidi="ar-SA"/>
      </w:rPr>
    </w:lvl>
    <w:lvl w:ilvl="2" w:tplc="0318135E">
      <w:numFmt w:val="bullet"/>
      <w:lvlText w:val="•"/>
      <w:lvlJc w:val="left"/>
      <w:pPr>
        <w:ind w:left="2305" w:hanging="134"/>
      </w:pPr>
      <w:rPr>
        <w:rFonts w:hint="default"/>
        <w:lang w:val="pt-PT" w:eastAsia="en-US" w:bidi="ar-SA"/>
      </w:rPr>
    </w:lvl>
    <w:lvl w:ilvl="3" w:tplc="70841BE8">
      <w:numFmt w:val="bullet"/>
      <w:lvlText w:val="•"/>
      <w:lvlJc w:val="left"/>
      <w:pPr>
        <w:ind w:left="3097" w:hanging="134"/>
      </w:pPr>
      <w:rPr>
        <w:rFonts w:hint="default"/>
        <w:lang w:val="pt-PT" w:eastAsia="en-US" w:bidi="ar-SA"/>
      </w:rPr>
    </w:lvl>
    <w:lvl w:ilvl="4" w:tplc="E0E0A81C">
      <w:numFmt w:val="bullet"/>
      <w:lvlText w:val="•"/>
      <w:lvlJc w:val="left"/>
      <w:pPr>
        <w:ind w:left="3890" w:hanging="134"/>
      </w:pPr>
      <w:rPr>
        <w:rFonts w:hint="default"/>
        <w:lang w:val="pt-PT" w:eastAsia="en-US" w:bidi="ar-SA"/>
      </w:rPr>
    </w:lvl>
    <w:lvl w:ilvl="5" w:tplc="D22C9680">
      <w:numFmt w:val="bullet"/>
      <w:lvlText w:val="•"/>
      <w:lvlJc w:val="left"/>
      <w:pPr>
        <w:ind w:left="4683" w:hanging="134"/>
      </w:pPr>
      <w:rPr>
        <w:rFonts w:hint="default"/>
        <w:lang w:val="pt-PT" w:eastAsia="en-US" w:bidi="ar-SA"/>
      </w:rPr>
    </w:lvl>
    <w:lvl w:ilvl="6" w:tplc="5B2E4BF6">
      <w:numFmt w:val="bullet"/>
      <w:lvlText w:val="•"/>
      <w:lvlJc w:val="left"/>
      <w:pPr>
        <w:ind w:left="5475" w:hanging="134"/>
      </w:pPr>
      <w:rPr>
        <w:rFonts w:hint="default"/>
        <w:lang w:val="pt-PT" w:eastAsia="en-US" w:bidi="ar-SA"/>
      </w:rPr>
    </w:lvl>
    <w:lvl w:ilvl="7" w:tplc="925C7AAE">
      <w:numFmt w:val="bullet"/>
      <w:lvlText w:val="•"/>
      <w:lvlJc w:val="left"/>
      <w:pPr>
        <w:ind w:left="6268" w:hanging="134"/>
      </w:pPr>
      <w:rPr>
        <w:rFonts w:hint="default"/>
        <w:lang w:val="pt-PT" w:eastAsia="en-US" w:bidi="ar-SA"/>
      </w:rPr>
    </w:lvl>
    <w:lvl w:ilvl="8" w:tplc="CB74D11C">
      <w:numFmt w:val="bullet"/>
      <w:lvlText w:val="•"/>
      <w:lvlJc w:val="left"/>
      <w:pPr>
        <w:ind w:left="7061" w:hanging="134"/>
      </w:pPr>
      <w:rPr>
        <w:rFonts w:hint="default"/>
        <w:lang w:val="pt-PT" w:eastAsia="en-US" w:bidi="ar-SA"/>
      </w:rPr>
    </w:lvl>
  </w:abstractNum>
  <w:abstractNum w:abstractNumId="1" w15:restartNumberingAfterBreak="0">
    <w:nsid w:val="5F60386B"/>
    <w:multiLevelType w:val="hybridMultilevel"/>
    <w:tmpl w:val="318E89FC"/>
    <w:lvl w:ilvl="0" w:tplc="02A85BF4">
      <w:start w:val="1"/>
      <w:numFmt w:val="upperRoman"/>
      <w:lvlText w:val="%1"/>
      <w:lvlJc w:val="left"/>
      <w:pPr>
        <w:ind w:left="716" w:hanging="1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1FEC252">
      <w:numFmt w:val="bullet"/>
      <w:lvlText w:val="•"/>
      <w:lvlJc w:val="left"/>
      <w:pPr>
        <w:ind w:left="1512" w:hanging="171"/>
      </w:pPr>
      <w:rPr>
        <w:rFonts w:hint="default"/>
        <w:lang w:val="pt-PT" w:eastAsia="en-US" w:bidi="ar-SA"/>
      </w:rPr>
    </w:lvl>
    <w:lvl w:ilvl="2" w:tplc="50A67644">
      <w:numFmt w:val="bullet"/>
      <w:lvlText w:val="•"/>
      <w:lvlJc w:val="left"/>
      <w:pPr>
        <w:ind w:left="2305" w:hanging="171"/>
      </w:pPr>
      <w:rPr>
        <w:rFonts w:hint="default"/>
        <w:lang w:val="pt-PT" w:eastAsia="en-US" w:bidi="ar-SA"/>
      </w:rPr>
    </w:lvl>
    <w:lvl w:ilvl="3" w:tplc="70F852F4">
      <w:numFmt w:val="bullet"/>
      <w:lvlText w:val="•"/>
      <w:lvlJc w:val="left"/>
      <w:pPr>
        <w:ind w:left="3097" w:hanging="171"/>
      </w:pPr>
      <w:rPr>
        <w:rFonts w:hint="default"/>
        <w:lang w:val="pt-PT" w:eastAsia="en-US" w:bidi="ar-SA"/>
      </w:rPr>
    </w:lvl>
    <w:lvl w:ilvl="4" w:tplc="BBAAF67C">
      <w:numFmt w:val="bullet"/>
      <w:lvlText w:val="•"/>
      <w:lvlJc w:val="left"/>
      <w:pPr>
        <w:ind w:left="3890" w:hanging="171"/>
      </w:pPr>
      <w:rPr>
        <w:rFonts w:hint="default"/>
        <w:lang w:val="pt-PT" w:eastAsia="en-US" w:bidi="ar-SA"/>
      </w:rPr>
    </w:lvl>
    <w:lvl w:ilvl="5" w:tplc="8AD49242">
      <w:numFmt w:val="bullet"/>
      <w:lvlText w:val="•"/>
      <w:lvlJc w:val="left"/>
      <w:pPr>
        <w:ind w:left="4683" w:hanging="171"/>
      </w:pPr>
      <w:rPr>
        <w:rFonts w:hint="default"/>
        <w:lang w:val="pt-PT" w:eastAsia="en-US" w:bidi="ar-SA"/>
      </w:rPr>
    </w:lvl>
    <w:lvl w:ilvl="6" w:tplc="65F02F6A">
      <w:numFmt w:val="bullet"/>
      <w:lvlText w:val="•"/>
      <w:lvlJc w:val="left"/>
      <w:pPr>
        <w:ind w:left="5475" w:hanging="171"/>
      </w:pPr>
      <w:rPr>
        <w:rFonts w:hint="default"/>
        <w:lang w:val="pt-PT" w:eastAsia="en-US" w:bidi="ar-SA"/>
      </w:rPr>
    </w:lvl>
    <w:lvl w:ilvl="7" w:tplc="66DC78FA">
      <w:numFmt w:val="bullet"/>
      <w:lvlText w:val="•"/>
      <w:lvlJc w:val="left"/>
      <w:pPr>
        <w:ind w:left="6268" w:hanging="171"/>
      </w:pPr>
      <w:rPr>
        <w:rFonts w:hint="default"/>
        <w:lang w:val="pt-PT" w:eastAsia="en-US" w:bidi="ar-SA"/>
      </w:rPr>
    </w:lvl>
    <w:lvl w:ilvl="8" w:tplc="9E88677E">
      <w:numFmt w:val="bullet"/>
      <w:lvlText w:val="•"/>
      <w:lvlJc w:val="left"/>
      <w:pPr>
        <w:ind w:left="7061" w:hanging="171"/>
      </w:pPr>
      <w:rPr>
        <w:rFonts w:hint="default"/>
        <w:lang w:val="pt-PT" w:eastAsia="en-US" w:bidi="ar-SA"/>
      </w:rPr>
    </w:lvl>
  </w:abstractNum>
  <w:abstractNum w:abstractNumId="2" w15:restartNumberingAfterBreak="0">
    <w:nsid w:val="6F393FC3"/>
    <w:multiLevelType w:val="hybridMultilevel"/>
    <w:tmpl w:val="9F12F572"/>
    <w:lvl w:ilvl="0" w:tplc="CAF22248">
      <w:start w:val="1"/>
      <w:numFmt w:val="upperRoman"/>
      <w:lvlText w:val="%1"/>
      <w:lvlJc w:val="left"/>
      <w:pPr>
        <w:ind w:left="716" w:hanging="16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t-PT" w:eastAsia="en-US" w:bidi="ar-SA"/>
      </w:rPr>
    </w:lvl>
    <w:lvl w:ilvl="1" w:tplc="A6FCBD66">
      <w:numFmt w:val="bullet"/>
      <w:lvlText w:val="•"/>
      <w:lvlJc w:val="left"/>
      <w:pPr>
        <w:ind w:left="1512" w:hanging="161"/>
      </w:pPr>
      <w:rPr>
        <w:rFonts w:hint="default"/>
        <w:lang w:val="pt-PT" w:eastAsia="en-US" w:bidi="ar-SA"/>
      </w:rPr>
    </w:lvl>
    <w:lvl w:ilvl="2" w:tplc="68840FFA">
      <w:numFmt w:val="bullet"/>
      <w:lvlText w:val="•"/>
      <w:lvlJc w:val="left"/>
      <w:pPr>
        <w:ind w:left="2305" w:hanging="161"/>
      </w:pPr>
      <w:rPr>
        <w:rFonts w:hint="default"/>
        <w:lang w:val="pt-PT" w:eastAsia="en-US" w:bidi="ar-SA"/>
      </w:rPr>
    </w:lvl>
    <w:lvl w:ilvl="3" w:tplc="5F407C1E">
      <w:numFmt w:val="bullet"/>
      <w:lvlText w:val="•"/>
      <w:lvlJc w:val="left"/>
      <w:pPr>
        <w:ind w:left="3097" w:hanging="161"/>
      </w:pPr>
      <w:rPr>
        <w:rFonts w:hint="default"/>
        <w:lang w:val="pt-PT" w:eastAsia="en-US" w:bidi="ar-SA"/>
      </w:rPr>
    </w:lvl>
    <w:lvl w:ilvl="4" w:tplc="14426E82">
      <w:numFmt w:val="bullet"/>
      <w:lvlText w:val="•"/>
      <w:lvlJc w:val="left"/>
      <w:pPr>
        <w:ind w:left="3890" w:hanging="161"/>
      </w:pPr>
      <w:rPr>
        <w:rFonts w:hint="default"/>
        <w:lang w:val="pt-PT" w:eastAsia="en-US" w:bidi="ar-SA"/>
      </w:rPr>
    </w:lvl>
    <w:lvl w:ilvl="5" w:tplc="C8C83DB8">
      <w:numFmt w:val="bullet"/>
      <w:lvlText w:val="•"/>
      <w:lvlJc w:val="left"/>
      <w:pPr>
        <w:ind w:left="4683" w:hanging="161"/>
      </w:pPr>
      <w:rPr>
        <w:rFonts w:hint="default"/>
        <w:lang w:val="pt-PT" w:eastAsia="en-US" w:bidi="ar-SA"/>
      </w:rPr>
    </w:lvl>
    <w:lvl w:ilvl="6" w:tplc="153635DA">
      <w:numFmt w:val="bullet"/>
      <w:lvlText w:val="•"/>
      <w:lvlJc w:val="left"/>
      <w:pPr>
        <w:ind w:left="5475" w:hanging="161"/>
      </w:pPr>
      <w:rPr>
        <w:rFonts w:hint="default"/>
        <w:lang w:val="pt-PT" w:eastAsia="en-US" w:bidi="ar-SA"/>
      </w:rPr>
    </w:lvl>
    <w:lvl w:ilvl="7" w:tplc="48425ABE">
      <w:numFmt w:val="bullet"/>
      <w:lvlText w:val="•"/>
      <w:lvlJc w:val="left"/>
      <w:pPr>
        <w:ind w:left="6268" w:hanging="161"/>
      </w:pPr>
      <w:rPr>
        <w:rFonts w:hint="default"/>
        <w:lang w:val="pt-PT" w:eastAsia="en-US" w:bidi="ar-SA"/>
      </w:rPr>
    </w:lvl>
    <w:lvl w:ilvl="8" w:tplc="A02AD92A">
      <w:numFmt w:val="bullet"/>
      <w:lvlText w:val="•"/>
      <w:lvlJc w:val="left"/>
      <w:pPr>
        <w:ind w:left="7061" w:hanging="16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42D"/>
    <w:rsid w:val="002E4A40"/>
    <w:rsid w:val="003216D3"/>
    <w:rsid w:val="003518E6"/>
    <w:rsid w:val="00683EAA"/>
    <w:rsid w:val="00693DBC"/>
    <w:rsid w:val="00747A17"/>
    <w:rsid w:val="00A0638D"/>
    <w:rsid w:val="00AF0FB0"/>
    <w:rsid w:val="00D46BC4"/>
    <w:rsid w:val="00D63A3F"/>
    <w:rsid w:val="00DA3147"/>
    <w:rsid w:val="00DD0FC4"/>
    <w:rsid w:val="00E2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A1F1A"/>
  <w15:docId w15:val="{7E5B633C-A3DC-43C0-BE4E-49349E13D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8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56"/>
      <w:ind w:left="716" w:right="13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2294</Words>
  <Characters>12390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Paulo Salerno</cp:lastModifiedBy>
  <cp:revision>3</cp:revision>
  <dcterms:created xsi:type="dcterms:W3CDTF">2025-06-17T16:48:00Z</dcterms:created>
  <dcterms:modified xsi:type="dcterms:W3CDTF">2025-06-17T16:51:00Z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2025-02-25T00:00:00Z</vt:filetime>
  </property>
</Properties>
</file>